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9004D" w14:textId="77777777" w:rsidR="00C11294" w:rsidRPr="00435474" w:rsidRDefault="00435474">
      <w:pPr>
        <w:rPr>
          <w:rFonts w:ascii="Arial" w:hAnsi="Arial" w:cs="Arial"/>
          <w:b/>
          <w:bCs/>
          <w:sz w:val="32"/>
          <w:szCs w:val="32"/>
        </w:rPr>
      </w:pPr>
      <w:r w:rsidRPr="00435474">
        <w:rPr>
          <w:rFonts w:ascii="Arial" w:hAnsi="Arial" w:cs="Arial"/>
          <w:b/>
          <w:bCs/>
          <w:sz w:val="32"/>
          <w:szCs w:val="32"/>
        </w:rPr>
        <w:t>Critères de prise en charge Atlas</w:t>
      </w:r>
    </w:p>
    <w:p w14:paraId="532D7857" w14:textId="09303D91" w:rsidR="00435474" w:rsidRDefault="00435474">
      <w:pPr>
        <w:rPr>
          <w:rFonts w:ascii="Arial" w:hAnsi="Arial" w:cs="Arial"/>
          <w:sz w:val="28"/>
          <w:szCs w:val="28"/>
        </w:rPr>
      </w:pPr>
      <w:r w:rsidRPr="00435474">
        <w:rPr>
          <w:rFonts w:ascii="Arial" w:hAnsi="Arial" w:cs="Arial"/>
          <w:sz w:val="28"/>
          <w:szCs w:val="28"/>
        </w:rPr>
        <w:t>Applicables au 1</w:t>
      </w:r>
      <w:r w:rsidRPr="00435474">
        <w:rPr>
          <w:rFonts w:ascii="Arial" w:hAnsi="Arial" w:cs="Arial"/>
          <w:sz w:val="28"/>
          <w:szCs w:val="28"/>
          <w:vertAlign w:val="superscript"/>
        </w:rPr>
        <w:t>er</w:t>
      </w:r>
      <w:r w:rsidRPr="00435474">
        <w:rPr>
          <w:rFonts w:ascii="Arial" w:hAnsi="Arial" w:cs="Arial"/>
          <w:sz w:val="28"/>
          <w:szCs w:val="28"/>
        </w:rPr>
        <w:t xml:space="preserve"> janvier 202</w:t>
      </w:r>
      <w:r w:rsidR="005D43D0">
        <w:rPr>
          <w:rFonts w:ascii="Arial" w:hAnsi="Arial" w:cs="Arial"/>
          <w:sz w:val="28"/>
          <w:szCs w:val="28"/>
        </w:rPr>
        <w:t>1</w:t>
      </w:r>
    </w:p>
    <w:p w14:paraId="126E90CD" w14:textId="77777777" w:rsidR="00FA3388" w:rsidRPr="00FA3388" w:rsidRDefault="00FA3388">
      <w:pPr>
        <w:rPr>
          <w:rFonts w:ascii="Arial" w:hAnsi="Arial" w:cs="Arial"/>
          <w:sz w:val="28"/>
          <w:szCs w:val="28"/>
        </w:rPr>
      </w:pPr>
    </w:p>
    <w:p w14:paraId="36B5D13B" w14:textId="77777777" w:rsidR="00435474" w:rsidRPr="00942F9E" w:rsidRDefault="00DF2ECD" w:rsidP="003A6F35">
      <w:pPr>
        <w:spacing w:before="360"/>
        <w:rPr>
          <w:rFonts w:ascii="Arial" w:hAnsi="Arial" w:cs="Arial"/>
          <w:b/>
          <w:bCs/>
          <w:color w:val="7850DC"/>
          <w:sz w:val="30"/>
          <w:szCs w:val="30"/>
        </w:rPr>
      </w:pPr>
      <w:r>
        <w:rPr>
          <w:rFonts w:ascii="Arial" w:hAnsi="Arial" w:cs="Arial"/>
          <w:b/>
          <w:bCs/>
          <w:color w:val="7850DC"/>
          <w:sz w:val="30"/>
          <w:szCs w:val="30"/>
        </w:rPr>
        <w:t>Critères Légaux</w:t>
      </w:r>
    </w:p>
    <w:p w14:paraId="78288638" w14:textId="77777777" w:rsidR="00FA3388" w:rsidRDefault="00FA3388">
      <w:pPr>
        <w:rPr>
          <w:rFonts w:ascii="Arial" w:hAnsi="Arial" w:cs="Arial"/>
          <w:bCs/>
          <w:color w:val="7850DC"/>
        </w:rPr>
      </w:pPr>
    </w:p>
    <w:p w14:paraId="5881B901" w14:textId="77777777" w:rsidR="003A6F35" w:rsidRDefault="003A6F35" w:rsidP="003A6F35">
      <w:pPr>
        <w:rPr>
          <w:rFonts w:ascii="Arial" w:hAnsi="Arial" w:cs="Arial"/>
        </w:rPr>
      </w:pPr>
    </w:p>
    <w:p w14:paraId="4556F06F" w14:textId="29610F30" w:rsidR="00456B1F" w:rsidRDefault="003A6F35">
      <w:pPr>
        <w:pStyle w:val="TM1"/>
        <w:tabs>
          <w:tab w:val="right" w:leader="dot" w:pos="9056"/>
        </w:tabs>
        <w:rPr>
          <w:rFonts w:eastAsiaTheme="minorEastAsia"/>
          <w:noProof/>
          <w:color w:val="auto"/>
          <w:lang w:eastAsia="fr-FR"/>
        </w:rPr>
      </w:pPr>
      <w:r w:rsidRPr="003A43BF">
        <w:rPr>
          <w:rFonts w:ascii="Arial" w:hAnsi="Arial" w:cs="Arial"/>
        </w:rPr>
        <w:fldChar w:fldCharType="begin"/>
      </w:r>
      <w:r w:rsidRPr="003A43BF">
        <w:rPr>
          <w:rFonts w:ascii="Arial" w:hAnsi="Arial" w:cs="Arial"/>
        </w:rPr>
        <w:instrText xml:space="preserve"> TOC \o "1-3" \h \z \u </w:instrText>
      </w:r>
      <w:r w:rsidRPr="003A43BF">
        <w:rPr>
          <w:rFonts w:ascii="Arial" w:hAnsi="Arial" w:cs="Arial"/>
        </w:rPr>
        <w:fldChar w:fldCharType="separate"/>
      </w:r>
      <w:hyperlink w:anchor="_Toc56585628" w:history="1">
        <w:r w:rsidR="00456B1F" w:rsidRPr="0093471D">
          <w:rPr>
            <w:rStyle w:val="Lienhypertexte"/>
            <w:noProof/>
          </w:rPr>
          <w:t>Plan de développement des compétences</w:t>
        </w:r>
        <w:r w:rsidR="00456B1F">
          <w:rPr>
            <w:noProof/>
            <w:webHidden/>
          </w:rPr>
          <w:tab/>
        </w:r>
        <w:r w:rsidR="00456B1F">
          <w:rPr>
            <w:noProof/>
            <w:webHidden/>
          </w:rPr>
          <w:fldChar w:fldCharType="begin"/>
        </w:r>
        <w:r w:rsidR="00456B1F">
          <w:rPr>
            <w:noProof/>
            <w:webHidden/>
          </w:rPr>
          <w:instrText xml:space="preserve"> PAGEREF _Toc56585628 \h </w:instrText>
        </w:r>
        <w:r w:rsidR="00456B1F">
          <w:rPr>
            <w:noProof/>
            <w:webHidden/>
          </w:rPr>
        </w:r>
        <w:r w:rsidR="00456B1F">
          <w:rPr>
            <w:noProof/>
            <w:webHidden/>
          </w:rPr>
          <w:fldChar w:fldCharType="separate"/>
        </w:r>
        <w:r w:rsidR="00456B1F">
          <w:rPr>
            <w:noProof/>
            <w:webHidden/>
          </w:rPr>
          <w:t>2</w:t>
        </w:r>
        <w:r w:rsidR="00456B1F">
          <w:rPr>
            <w:noProof/>
            <w:webHidden/>
          </w:rPr>
          <w:fldChar w:fldCharType="end"/>
        </w:r>
      </w:hyperlink>
    </w:p>
    <w:p w14:paraId="3352990F" w14:textId="116338CD" w:rsidR="00456B1F" w:rsidRDefault="003C6961">
      <w:pPr>
        <w:pStyle w:val="TM1"/>
        <w:tabs>
          <w:tab w:val="right" w:leader="dot" w:pos="9056"/>
        </w:tabs>
        <w:rPr>
          <w:rFonts w:eastAsiaTheme="minorEastAsia"/>
          <w:noProof/>
          <w:color w:val="auto"/>
          <w:lang w:eastAsia="fr-FR"/>
        </w:rPr>
      </w:pPr>
      <w:hyperlink w:anchor="_Toc56585629" w:history="1">
        <w:r w:rsidR="00456B1F" w:rsidRPr="0093471D">
          <w:rPr>
            <w:rStyle w:val="Lienhypertexte"/>
            <w:noProof/>
          </w:rPr>
          <w:t>Contrat de professionnalisation</w:t>
        </w:r>
        <w:r w:rsidR="00456B1F">
          <w:rPr>
            <w:noProof/>
            <w:webHidden/>
          </w:rPr>
          <w:tab/>
        </w:r>
        <w:r w:rsidR="00456B1F">
          <w:rPr>
            <w:noProof/>
            <w:webHidden/>
          </w:rPr>
          <w:fldChar w:fldCharType="begin"/>
        </w:r>
        <w:r w:rsidR="00456B1F">
          <w:rPr>
            <w:noProof/>
            <w:webHidden/>
          </w:rPr>
          <w:instrText xml:space="preserve"> PAGEREF _Toc56585629 \h </w:instrText>
        </w:r>
        <w:r w:rsidR="00456B1F">
          <w:rPr>
            <w:noProof/>
            <w:webHidden/>
          </w:rPr>
        </w:r>
        <w:r w:rsidR="00456B1F">
          <w:rPr>
            <w:noProof/>
            <w:webHidden/>
          </w:rPr>
          <w:fldChar w:fldCharType="separate"/>
        </w:r>
        <w:r w:rsidR="00456B1F">
          <w:rPr>
            <w:noProof/>
            <w:webHidden/>
          </w:rPr>
          <w:t>2</w:t>
        </w:r>
        <w:r w:rsidR="00456B1F">
          <w:rPr>
            <w:noProof/>
            <w:webHidden/>
          </w:rPr>
          <w:fldChar w:fldCharType="end"/>
        </w:r>
      </w:hyperlink>
    </w:p>
    <w:p w14:paraId="02C699E9" w14:textId="696C08D9" w:rsidR="00456B1F" w:rsidRDefault="003C6961">
      <w:pPr>
        <w:pStyle w:val="TM1"/>
        <w:tabs>
          <w:tab w:val="right" w:leader="dot" w:pos="9056"/>
        </w:tabs>
        <w:rPr>
          <w:rFonts w:eastAsiaTheme="minorEastAsia"/>
          <w:noProof/>
          <w:color w:val="auto"/>
          <w:lang w:eastAsia="fr-FR"/>
        </w:rPr>
      </w:pPr>
      <w:hyperlink w:anchor="_Toc56585630" w:history="1">
        <w:r w:rsidR="00456B1F" w:rsidRPr="0093471D">
          <w:rPr>
            <w:rStyle w:val="Lienhypertexte"/>
            <w:noProof/>
          </w:rPr>
          <w:t>Reconversion ou promotion par l’alternance (Pro-A)</w:t>
        </w:r>
        <w:r w:rsidR="00456B1F">
          <w:rPr>
            <w:noProof/>
            <w:webHidden/>
          </w:rPr>
          <w:tab/>
        </w:r>
        <w:r w:rsidR="00456B1F">
          <w:rPr>
            <w:noProof/>
            <w:webHidden/>
          </w:rPr>
          <w:fldChar w:fldCharType="begin"/>
        </w:r>
        <w:r w:rsidR="00456B1F">
          <w:rPr>
            <w:noProof/>
            <w:webHidden/>
          </w:rPr>
          <w:instrText xml:space="preserve"> PAGEREF _Toc56585630 \h </w:instrText>
        </w:r>
        <w:r w:rsidR="00456B1F">
          <w:rPr>
            <w:noProof/>
            <w:webHidden/>
          </w:rPr>
        </w:r>
        <w:r w:rsidR="00456B1F">
          <w:rPr>
            <w:noProof/>
            <w:webHidden/>
          </w:rPr>
          <w:fldChar w:fldCharType="separate"/>
        </w:r>
        <w:r w:rsidR="00456B1F">
          <w:rPr>
            <w:noProof/>
            <w:webHidden/>
          </w:rPr>
          <w:t>3</w:t>
        </w:r>
        <w:r w:rsidR="00456B1F">
          <w:rPr>
            <w:noProof/>
            <w:webHidden/>
          </w:rPr>
          <w:fldChar w:fldCharType="end"/>
        </w:r>
      </w:hyperlink>
    </w:p>
    <w:p w14:paraId="180B41BC" w14:textId="43748F4D" w:rsidR="00456B1F" w:rsidRDefault="003C6961">
      <w:pPr>
        <w:pStyle w:val="TM1"/>
        <w:tabs>
          <w:tab w:val="right" w:leader="dot" w:pos="9056"/>
        </w:tabs>
        <w:rPr>
          <w:rFonts w:eastAsiaTheme="minorEastAsia"/>
          <w:noProof/>
          <w:color w:val="auto"/>
          <w:lang w:eastAsia="fr-FR"/>
        </w:rPr>
      </w:pPr>
      <w:hyperlink w:anchor="_Toc56585631" w:history="1">
        <w:r w:rsidR="00456B1F" w:rsidRPr="0093471D">
          <w:rPr>
            <w:rStyle w:val="Lienhypertexte"/>
            <w:noProof/>
          </w:rPr>
          <w:t>Tutorat</w:t>
        </w:r>
        <w:r w:rsidR="00456B1F">
          <w:rPr>
            <w:noProof/>
            <w:webHidden/>
          </w:rPr>
          <w:tab/>
        </w:r>
        <w:r w:rsidR="00456B1F">
          <w:rPr>
            <w:noProof/>
            <w:webHidden/>
          </w:rPr>
          <w:fldChar w:fldCharType="begin"/>
        </w:r>
        <w:r w:rsidR="00456B1F">
          <w:rPr>
            <w:noProof/>
            <w:webHidden/>
          </w:rPr>
          <w:instrText xml:space="preserve"> PAGEREF _Toc56585631 \h </w:instrText>
        </w:r>
        <w:r w:rsidR="00456B1F">
          <w:rPr>
            <w:noProof/>
            <w:webHidden/>
          </w:rPr>
        </w:r>
        <w:r w:rsidR="00456B1F">
          <w:rPr>
            <w:noProof/>
            <w:webHidden/>
          </w:rPr>
          <w:fldChar w:fldCharType="separate"/>
        </w:r>
        <w:r w:rsidR="00456B1F">
          <w:rPr>
            <w:noProof/>
            <w:webHidden/>
          </w:rPr>
          <w:t>3</w:t>
        </w:r>
        <w:r w:rsidR="00456B1F">
          <w:rPr>
            <w:noProof/>
            <w:webHidden/>
          </w:rPr>
          <w:fldChar w:fldCharType="end"/>
        </w:r>
      </w:hyperlink>
    </w:p>
    <w:p w14:paraId="02E584B9" w14:textId="0E2EA9AB" w:rsidR="00456B1F" w:rsidRDefault="003C6961">
      <w:pPr>
        <w:pStyle w:val="TM1"/>
        <w:tabs>
          <w:tab w:val="right" w:leader="dot" w:pos="9056"/>
        </w:tabs>
        <w:rPr>
          <w:rFonts w:eastAsiaTheme="minorEastAsia"/>
          <w:noProof/>
          <w:color w:val="auto"/>
          <w:lang w:eastAsia="fr-FR"/>
        </w:rPr>
      </w:pPr>
      <w:hyperlink w:anchor="_Toc56585632" w:history="1">
        <w:r w:rsidR="00456B1F" w:rsidRPr="0093471D">
          <w:rPr>
            <w:rStyle w:val="Lienhypertexte"/>
            <w:noProof/>
          </w:rPr>
          <w:t>Contrat d’apprentissage</w:t>
        </w:r>
        <w:r w:rsidR="00456B1F">
          <w:rPr>
            <w:noProof/>
            <w:webHidden/>
          </w:rPr>
          <w:tab/>
        </w:r>
        <w:r w:rsidR="00456B1F">
          <w:rPr>
            <w:noProof/>
            <w:webHidden/>
          </w:rPr>
          <w:fldChar w:fldCharType="begin"/>
        </w:r>
        <w:r w:rsidR="00456B1F">
          <w:rPr>
            <w:noProof/>
            <w:webHidden/>
          </w:rPr>
          <w:instrText xml:space="preserve"> PAGEREF _Toc56585632 \h </w:instrText>
        </w:r>
        <w:r w:rsidR="00456B1F">
          <w:rPr>
            <w:noProof/>
            <w:webHidden/>
          </w:rPr>
        </w:r>
        <w:r w:rsidR="00456B1F">
          <w:rPr>
            <w:noProof/>
            <w:webHidden/>
          </w:rPr>
          <w:fldChar w:fldCharType="separate"/>
        </w:r>
        <w:r w:rsidR="00456B1F">
          <w:rPr>
            <w:noProof/>
            <w:webHidden/>
          </w:rPr>
          <w:t>4</w:t>
        </w:r>
        <w:r w:rsidR="00456B1F">
          <w:rPr>
            <w:noProof/>
            <w:webHidden/>
          </w:rPr>
          <w:fldChar w:fldCharType="end"/>
        </w:r>
      </w:hyperlink>
    </w:p>
    <w:p w14:paraId="3A2152E6" w14:textId="5D7B39DC" w:rsidR="00456B1F" w:rsidRDefault="003C6961">
      <w:pPr>
        <w:pStyle w:val="TM1"/>
        <w:tabs>
          <w:tab w:val="right" w:leader="dot" w:pos="9056"/>
        </w:tabs>
        <w:rPr>
          <w:rFonts w:eastAsiaTheme="minorEastAsia"/>
          <w:noProof/>
          <w:color w:val="auto"/>
          <w:lang w:eastAsia="fr-FR"/>
        </w:rPr>
      </w:pPr>
      <w:hyperlink w:anchor="_Toc56585633" w:history="1">
        <w:r w:rsidR="00456B1F" w:rsidRPr="0093471D">
          <w:rPr>
            <w:rStyle w:val="Lienhypertexte"/>
            <w:noProof/>
          </w:rPr>
          <w:t>Préparation opérationnelle à l’emploi collective (POEC)</w:t>
        </w:r>
        <w:r w:rsidR="00456B1F">
          <w:rPr>
            <w:noProof/>
            <w:webHidden/>
          </w:rPr>
          <w:tab/>
        </w:r>
        <w:r w:rsidR="00456B1F">
          <w:rPr>
            <w:noProof/>
            <w:webHidden/>
          </w:rPr>
          <w:fldChar w:fldCharType="begin"/>
        </w:r>
        <w:r w:rsidR="00456B1F">
          <w:rPr>
            <w:noProof/>
            <w:webHidden/>
          </w:rPr>
          <w:instrText xml:space="preserve"> PAGEREF _Toc56585633 \h </w:instrText>
        </w:r>
        <w:r w:rsidR="00456B1F">
          <w:rPr>
            <w:noProof/>
            <w:webHidden/>
          </w:rPr>
        </w:r>
        <w:r w:rsidR="00456B1F">
          <w:rPr>
            <w:noProof/>
            <w:webHidden/>
          </w:rPr>
          <w:fldChar w:fldCharType="separate"/>
        </w:r>
        <w:r w:rsidR="00456B1F">
          <w:rPr>
            <w:noProof/>
            <w:webHidden/>
          </w:rPr>
          <w:t>5</w:t>
        </w:r>
        <w:r w:rsidR="00456B1F">
          <w:rPr>
            <w:noProof/>
            <w:webHidden/>
          </w:rPr>
          <w:fldChar w:fldCharType="end"/>
        </w:r>
      </w:hyperlink>
    </w:p>
    <w:p w14:paraId="2B76030C" w14:textId="4780BDAB" w:rsidR="00456B1F" w:rsidRDefault="003C6961">
      <w:pPr>
        <w:pStyle w:val="TM1"/>
        <w:tabs>
          <w:tab w:val="right" w:leader="dot" w:pos="9056"/>
        </w:tabs>
        <w:rPr>
          <w:rFonts w:eastAsiaTheme="minorEastAsia"/>
          <w:noProof/>
          <w:color w:val="auto"/>
          <w:lang w:eastAsia="fr-FR"/>
        </w:rPr>
      </w:pPr>
      <w:hyperlink w:anchor="_Toc56585634" w:history="1">
        <w:r w:rsidR="00456B1F" w:rsidRPr="0093471D">
          <w:rPr>
            <w:rStyle w:val="Lienhypertexte"/>
            <w:noProof/>
          </w:rPr>
          <w:t>Plan – Validation des acquis de l’expérience (VAE)</w:t>
        </w:r>
        <w:r w:rsidR="00456B1F">
          <w:rPr>
            <w:noProof/>
            <w:webHidden/>
          </w:rPr>
          <w:tab/>
        </w:r>
        <w:r w:rsidR="00456B1F">
          <w:rPr>
            <w:noProof/>
            <w:webHidden/>
          </w:rPr>
          <w:fldChar w:fldCharType="begin"/>
        </w:r>
        <w:r w:rsidR="00456B1F">
          <w:rPr>
            <w:noProof/>
            <w:webHidden/>
          </w:rPr>
          <w:instrText xml:space="preserve"> PAGEREF _Toc56585634 \h </w:instrText>
        </w:r>
        <w:r w:rsidR="00456B1F">
          <w:rPr>
            <w:noProof/>
            <w:webHidden/>
          </w:rPr>
        </w:r>
        <w:r w:rsidR="00456B1F">
          <w:rPr>
            <w:noProof/>
            <w:webHidden/>
          </w:rPr>
          <w:fldChar w:fldCharType="separate"/>
        </w:r>
        <w:r w:rsidR="00456B1F">
          <w:rPr>
            <w:noProof/>
            <w:webHidden/>
          </w:rPr>
          <w:t>6</w:t>
        </w:r>
        <w:r w:rsidR="00456B1F">
          <w:rPr>
            <w:noProof/>
            <w:webHidden/>
          </w:rPr>
          <w:fldChar w:fldCharType="end"/>
        </w:r>
      </w:hyperlink>
    </w:p>
    <w:p w14:paraId="63E3752C" w14:textId="695FA465" w:rsidR="003A6F35" w:rsidRPr="003A43BF" w:rsidRDefault="003A6F35" w:rsidP="003A6F35">
      <w:pPr>
        <w:rPr>
          <w:rFonts w:ascii="Arial" w:hAnsi="Arial" w:cs="Arial"/>
        </w:rPr>
      </w:pPr>
      <w:r w:rsidRPr="003A43BF">
        <w:rPr>
          <w:rFonts w:ascii="Arial" w:hAnsi="Arial" w:cs="Arial"/>
          <w:color w:val="7850DC"/>
        </w:rPr>
        <w:fldChar w:fldCharType="end"/>
      </w:r>
    </w:p>
    <w:p w14:paraId="2812F260" w14:textId="77777777" w:rsidR="003A6F35" w:rsidRPr="00C77AF2" w:rsidRDefault="003A6F35">
      <w:pPr>
        <w:rPr>
          <w:rFonts w:ascii="Arial" w:hAnsi="Arial" w:cs="Arial"/>
          <w:bCs/>
          <w:color w:val="7850DC"/>
        </w:rPr>
      </w:pPr>
    </w:p>
    <w:p w14:paraId="79E91B19" w14:textId="77777777" w:rsidR="004A7B98" w:rsidRDefault="004A7B98">
      <w:pPr>
        <w:rPr>
          <w:rFonts w:ascii="Arial" w:hAnsi="Arial" w:cs="Arial"/>
        </w:rPr>
      </w:pPr>
    </w:p>
    <w:p w14:paraId="7EC18032" w14:textId="77777777" w:rsidR="003A6F35" w:rsidRDefault="003A6F35">
      <w:pPr>
        <w:rPr>
          <w:rFonts w:ascii="Arial" w:hAnsi="Arial" w:cs="Arial"/>
          <w:b/>
          <w:bCs/>
          <w:color w:val="FFFFFF" w:themeColor="background1"/>
          <w:sz w:val="28"/>
          <w:szCs w:val="28"/>
        </w:rPr>
      </w:pPr>
      <w:r>
        <w:rPr>
          <w:rFonts w:ascii="Arial" w:hAnsi="Arial" w:cs="Arial"/>
          <w:b/>
          <w:bCs/>
          <w:color w:val="FFFFFF" w:themeColor="background1"/>
          <w:sz w:val="28"/>
          <w:szCs w:val="28"/>
        </w:rPr>
        <w:br w:type="page"/>
      </w:r>
    </w:p>
    <w:p w14:paraId="605FF094" w14:textId="77777777" w:rsidR="001A2F94" w:rsidRPr="003A6F35" w:rsidRDefault="001A2F94" w:rsidP="003A6F35">
      <w:pPr>
        <w:pStyle w:val="Titre1"/>
      </w:pPr>
      <w:bookmarkStart w:id="0" w:name="_Toc56585628"/>
      <w:r w:rsidRPr="003A6F35">
        <w:lastRenderedPageBreak/>
        <w:t>Plan de développement des compétences</w:t>
      </w:r>
      <w:bookmarkEnd w:id="0"/>
    </w:p>
    <w:p w14:paraId="5B9D45B1" w14:textId="77777777" w:rsidR="00BF70E0" w:rsidRDefault="00BF70E0" w:rsidP="00BF70E0">
      <w:pPr>
        <w:rPr>
          <w:rFonts w:ascii="Arial" w:hAnsi="Arial" w:cs="Arial"/>
        </w:rPr>
      </w:pPr>
    </w:p>
    <w:p w14:paraId="3B876EAB" w14:textId="77777777" w:rsidR="00BF70E0" w:rsidRPr="004F2F5F" w:rsidRDefault="00BF70E0" w:rsidP="00BF70E0">
      <w:pPr>
        <w:rPr>
          <w:rFonts w:ascii="Arial" w:hAnsi="Arial" w:cs="Arial"/>
          <w:sz w:val="22"/>
          <w:szCs w:val="22"/>
        </w:rPr>
      </w:pPr>
      <w:r w:rsidRPr="004F2F5F">
        <w:rPr>
          <w:rFonts w:ascii="Arial" w:hAnsi="Arial" w:cs="Arial"/>
          <w:sz w:val="22"/>
          <w:szCs w:val="22"/>
        </w:rPr>
        <w:t>Le plan de développement des compétences regroupe l’ensemble des actions de formation prises à l’initiative de l’employeur, en lien avec sa stratégie et l’évolution de son marché auxquelles elle est confrontée.</w:t>
      </w:r>
    </w:p>
    <w:p w14:paraId="55AD6804" w14:textId="77777777" w:rsidR="003A6F35" w:rsidRPr="00850E71" w:rsidRDefault="00DF2ECD" w:rsidP="003A6F35">
      <w:pPr>
        <w:spacing w:before="360"/>
        <w:rPr>
          <w:rFonts w:ascii="Arial" w:hAnsi="Arial" w:cs="Arial"/>
          <w:bCs/>
          <w:sz w:val="26"/>
          <w:szCs w:val="26"/>
        </w:rPr>
      </w:pPr>
      <w:r w:rsidRPr="00850E71">
        <w:rPr>
          <w:rFonts w:ascii="Arial" w:hAnsi="Arial" w:cs="Arial"/>
          <w:bCs/>
          <w:sz w:val="26"/>
          <w:szCs w:val="26"/>
        </w:rPr>
        <w:t>Atlas ne prend pas en charge les c</w:t>
      </w:r>
      <w:r w:rsidR="003A6F35" w:rsidRPr="00850E71">
        <w:rPr>
          <w:rFonts w:ascii="Arial" w:hAnsi="Arial" w:cs="Arial"/>
          <w:bCs/>
          <w:sz w:val="26"/>
          <w:szCs w:val="26"/>
        </w:rPr>
        <w:t xml:space="preserve">oûts </w:t>
      </w:r>
      <w:r w:rsidRPr="00850E71">
        <w:rPr>
          <w:rFonts w:ascii="Arial" w:hAnsi="Arial" w:cs="Arial"/>
          <w:bCs/>
          <w:sz w:val="26"/>
          <w:szCs w:val="26"/>
        </w:rPr>
        <w:t>de formation sur ce dispositif.</w:t>
      </w:r>
    </w:p>
    <w:p w14:paraId="787C4FBF" w14:textId="77777777" w:rsidR="003A6F35" w:rsidRPr="00850E71" w:rsidRDefault="003A6F35">
      <w:pPr>
        <w:rPr>
          <w:rFonts w:ascii="Arial" w:hAnsi="Arial" w:cs="Arial"/>
          <w:bCs/>
          <w:sz w:val="28"/>
          <w:szCs w:val="28"/>
        </w:rPr>
      </w:pPr>
    </w:p>
    <w:p w14:paraId="540C3A9C" w14:textId="77777777" w:rsidR="006602A3" w:rsidRDefault="006602A3" w:rsidP="006602A3">
      <w:pPr>
        <w:rPr>
          <w:rFonts w:ascii="Arial" w:hAnsi="Arial" w:cs="Arial"/>
          <w:sz w:val="22"/>
          <w:szCs w:val="22"/>
        </w:rPr>
      </w:pPr>
    </w:p>
    <w:p w14:paraId="743165FC" w14:textId="77777777" w:rsidR="006C2D23" w:rsidRPr="006B3652" w:rsidRDefault="006C2D23" w:rsidP="003A6F35">
      <w:pPr>
        <w:pStyle w:val="Titre1"/>
      </w:pPr>
      <w:bookmarkStart w:id="1" w:name="_Toc56585629"/>
      <w:r>
        <w:t>Contrat de professionnalisation</w:t>
      </w:r>
      <w:bookmarkEnd w:id="1"/>
    </w:p>
    <w:p w14:paraId="2622634B" w14:textId="77777777" w:rsidR="006C2D23" w:rsidRDefault="006C2D23" w:rsidP="006C2D23">
      <w:pPr>
        <w:rPr>
          <w:rFonts w:ascii="Arial" w:hAnsi="Arial" w:cs="Arial"/>
          <w:b/>
          <w:bCs/>
          <w:color w:val="7850DC"/>
          <w:sz w:val="21"/>
          <w:szCs w:val="21"/>
        </w:rPr>
      </w:pPr>
    </w:p>
    <w:p w14:paraId="1047F9B5" w14:textId="77777777" w:rsidR="006C2D23" w:rsidRPr="00263BDF" w:rsidRDefault="006C2D23" w:rsidP="003A6F35">
      <w:pPr>
        <w:spacing w:after="120"/>
        <w:rPr>
          <w:rFonts w:ascii="Arial" w:hAnsi="Arial" w:cs="Arial"/>
          <w:b/>
          <w:bCs/>
          <w:color w:val="7850DC"/>
          <w:sz w:val="26"/>
          <w:szCs w:val="26"/>
        </w:rPr>
      </w:pPr>
      <w:r w:rsidRPr="00263BDF">
        <w:rPr>
          <w:rFonts w:ascii="Arial" w:hAnsi="Arial" w:cs="Arial"/>
          <w:b/>
          <w:bCs/>
          <w:color w:val="7850DC"/>
          <w:sz w:val="26"/>
          <w:szCs w:val="26"/>
        </w:rPr>
        <w:t>Publics </w:t>
      </w:r>
    </w:p>
    <w:p w14:paraId="344356D7" w14:textId="77777777" w:rsidR="006C2D23" w:rsidRPr="00CF60BB" w:rsidRDefault="006C2D23" w:rsidP="006C2D23">
      <w:pPr>
        <w:pStyle w:val="Paragraphedeliste"/>
        <w:numPr>
          <w:ilvl w:val="0"/>
          <w:numId w:val="1"/>
        </w:numPr>
        <w:rPr>
          <w:rFonts w:ascii="Arial" w:hAnsi="Arial" w:cs="Arial"/>
          <w:sz w:val="21"/>
          <w:szCs w:val="21"/>
        </w:rPr>
      </w:pPr>
      <w:r>
        <w:rPr>
          <w:rFonts w:ascii="Arial" w:hAnsi="Arial" w:cs="Arial"/>
          <w:sz w:val="21"/>
          <w:szCs w:val="21"/>
        </w:rPr>
        <w:t>De 16 à 25 ans complétant une formation initiale</w:t>
      </w:r>
    </w:p>
    <w:p w14:paraId="166757E4" w14:textId="77777777" w:rsidR="006C2D23" w:rsidRPr="00CF60BB" w:rsidRDefault="006C2D23" w:rsidP="006C2D23">
      <w:pPr>
        <w:pStyle w:val="Paragraphedeliste"/>
        <w:numPr>
          <w:ilvl w:val="0"/>
          <w:numId w:val="1"/>
        </w:numPr>
        <w:rPr>
          <w:rFonts w:ascii="Arial" w:hAnsi="Arial" w:cs="Arial"/>
          <w:sz w:val="21"/>
          <w:szCs w:val="21"/>
        </w:rPr>
      </w:pPr>
      <w:r>
        <w:rPr>
          <w:rFonts w:ascii="Arial" w:hAnsi="Arial" w:cs="Arial"/>
          <w:sz w:val="21"/>
          <w:szCs w:val="21"/>
        </w:rPr>
        <w:t>Demandeurs d’emplois âgés de 26 ans et plus</w:t>
      </w:r>
    </w:p>
    <w:p w14:paraId="15A37AE1" w14:textId="77777777" w:rsidR="006C2D23" w:rsidRDefault="006C2D23" w:rsidP="006C2D23">
      <w:pPr>
        <w:pStyle w:val="Paragraphedeliste"/>
        <w:numPr>
          <w:ilvl w:val="0"/>
          <w:numId w:val="1"/>
        </w:numPr>
        <w:rPr>
          <w:rFonts w:ascii="Arial" w:hAnsi="Arial" w:cs="Arial"/>
          <w:sz w:val="21"/>
          <w:szCs w:val="21"/>
        </w:rPr>
      </w:pPr>
      <w:r>
        <w:rPr>
          <w:rFonts w:ascii="Arial" w:hAnsi="Arial" w:cs="Arial"/>
          <w:sz w:val="21"/>
          <w:szCs w:val="21"/>
        </w:rPr>
        <w:t>Allocataires de minima sociaux</w:t>
      </w:r>
    </w:p>
    <w:p w14:paraId="3BADD44B" w14:textId="77777777" w:rsidR="006C2D23" w:rsidRDefault="006C2D23" w:rsidP="006C2D23">
      <w:pPr>
        <w:rPr>
          <w:rFonts w:ascii="Arial" w:hAnsi="Arial" w:cs="Arial"/>
          <w:sz w:val="21"/>
          <w:szCs w:val="21"/>
        </w:rPr>
      </w:pPr>
    </w:p>
    <w:p w14:paraId="16B610D3" w14:textId="77777777" w:rsidR="00BF70E0" w:rsidRPr="00263BDF" w:rsidRDefault="00BF70E0" w:rsidP="003A6F35">
      <w:pPr>
        <w:spacing w:after="120"/>
        <w:rPr>
          <w:rFonts w:ascii="Arial" w:hAnsi="Arial" w:cs="Arial"/>
          <w:b/>
          <w:bCs/>
          <w:color w:val="7850DC"/>
          <w:sz w:val="26"/>
          <w:szCs w:val="26"/>
        </w:rPr>
      </w:pPr>
      <w:r w:rsidRPr="00263BDF">
        <w:rPr>
          <w:rFonts w:ascii="Arial" w:hAnsi="Arial" w:cs="Arial"/>
          <w:b/>
          <w:bCs/>
          <w:color w:val="7850DC"/>
          <w:sz w:val="26"/>
          <w:szCs w:val="26"/>
        </w:rPr>
        <w:t>Prise en charge</w:t>
      </w:r>
    </w:p>
    <w:tbl>
      <w:tblPr>
        <w:tblStyle w:val="Grilledutableau"/>
        <w:tblW w:w="9180" w:type="dxa"/>
        <w:tblBorders>
          <w:top w:val="single" w:sz="4" w:space="0" w:color="7850DC"/>
          <w:left w:val="single" w:sz="4" w:space="0" w:color="7850DC"/>
          <w:bottom w:val="single" w:sz="4" w:space="0" w:color="7850DC"/>
          <w:right w:val="single" w:sz="4" w:space="0" w:color="7850DC"/>
          <w:insideH w:val="single" w:sz="4" w:space="0" w:color="7850DC"/>
          <w:insideV w:val="single" w:sz="4" w:space="0" w:color="7850DC"/>
        </w:tblBorders>
        <w:tblLook w:val="04A0" w:firstRow="1" w:lastRow="0" w:firstColumn="1" w:lastColumn="0" w:noHBand="0" w:noVBand="1"/>
      </w:tblPr>
      <w:tblGrid>
        <w:gridCol w:w="4503"/>
        <w:gridCol w:w="1559"/>
        <w:gridCol w:w="1559"/>
        <w:gridCol w:w="1559"/>
      </w:tblGrid>
      <w:tr w:rsidR="00634825" w:rsidRPr="00FA3388" w14:paraId="60116230" w14:textId="77777777" w:rsidTr="003A6F35">
        <w:trPr>
          <w:trHeight w:val="336"/>
        </w:trPr>
        <w:tc>
          <w:tcPr>
            <w:tcW w:w="4503" w:type="dxa"/>
            <w:shd w:val="clear" w:color="auto" w:fill="auto"/>
            <w:vAlign w:val="center"/>
          </w:tcPr>
          <w:p w14:paraId="61B01E61" w14:textId="77777777" w:rsidR="00634825" w:rsidRPr="00CD4BDB" w:rsidRDefault="0029085D" w:rsidP="003A6F35">
            <w:pPr>
              <w:spacing w:before="120" w:after="120"/>
              <w:rPr>
                <w:rFonts w:ascii="Arial" w:hAnsi="Arial" w:cs="Arial"/>
                <w:b/>
                <w:bCs/>
                <w:sz w:val="20"/>
                <w:szCs w:val="20"/>
              </w:rPr>
            </w:pPr>
            <w:r w:rsidRPr="00CD4BDB">
              <w:rPr>
                <w:rFonts w:ascii="Arial" w:hAnsi="Arial" w:cs="Arial"/>
                <w:b/>
                <w:bCs/>
                <w:color w:val="7850DC"/>
                <w:sz w:val="20"/>
                <w:szCs w:val="20"/>
              </w:rPr>
              <w:t>Qualification</w:t>
            </w:r>
          </w:p>
        </w:tc>
        <w:tc>
          <w:tcPr>
            <w:tcW w:w="1559" w:type="dxa"/>
            <w:shd w:val="clear" w:color="auto" w:fill="auto"/>
            <w:vAlign w:val="center"/>
          </w:tcPr>
          <w:p w14:paraId="3C8A6420"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 xml:space="preserve">Forfait </w:t>
            </w:r>
          </w:p>
        </w:tc>
        <w:tc>
          <w:tcPr>
            <w:tcW w:w="1559" w:type="dxa"/>
            <w:vAlign w:val="center"/>
          </w:tcPr>
          <w:p w14:paraId="24300741"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Durée minimum</w:t>
            </w:r>
          </w:p>
        </w:tc>
        <w:tc>
          <w:tcPr>
            <w:tcW w:w="1559" w:type="dxa"/>
            <w:vAlign w:val="center"/>
          </w:tcPr>
          <w:p w14:paraId="6193041B"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Durée maximum</w:t>
            </w:r>
          </w:p>
        </w:tc>
      </w:tr>
      <w:tr w:rsidR="00634825" w:rsidRPr="00FA3388" w14:paraId="1AAC8AC7" w14:textId="77777777" w:rsidTr="003A6F35">
        <w:trPr>
          <w:trHeight w:val="336"/>
        </w:trPr>
        <w:tc>
          <w:tcPr>
            <w:tcW w:w="4503" w:type="dxa"/>
            <w:shd w:val="clear" w:color="auto" w:fill="auto"/>
            <w:vAlign w:val="center"/>
          </w:tcPr>
          <w:p w14:paraId="15F0B83C" w14:textId="77777777" w:rsidR="00634825" w:rsidRPr="009B7A29" w:rsidRDefault="00634825" w:rsidP="003A6F35">
            <w:pPr>
              <w:pStyle w:val="Paragraphedeliste"/>
              <w:numPr>
                <w:ilvl w:val="0"/>
                <w:numId w:val="1"/>
              </w:numPr>
              <w:spacing w:before="120" w:after="120"/>
              <w:ind w:left="164" w:hanging="142"/>
              <w:contextualSpacing w:val="0"/>
              <w:rPr>
                <w:rFonts w:ascii="Arial" w:hAnsi="Arial" w:cs="Arial"/>
                <w:sz w:val="20"/>
                <w:szCs w:val="20"/>
              </w:rPr>
            </w:pPr>
            <w:r>
              <w:rPr>
                <w:rFonts w:ascii="Arial" w:hAnsi="Arial" w:cs="Arial"/>
                <w:sz w:val="20"/>
                <w:szCs w:val="20"/>
              </w:rPr>
              <w:t>D</w:t>
            </w:r>
            <w:r w:rsidRPr="009B7A29">
              <w:rPr>
                <w:rFonts w:ascii="Arial" w:hAnsi="Arial" w:cs="Arial"/>
                <w:sz w:val="20"/>
                <w:szCs w:val="20"/>
              </w:rPr>
              <w:t>iplôme ou titre RNCP</w:t>
            </w:r>
            <w:r w:rsidR="003A43BF">
              <w:rPr>
                <w:rStyle w:val="Appelnotedebasdep"/>
                <w:rFonts w:ascii="Arial" w:hAnsi="Arial" w:cs="Arial"/>
                <w:sz w:val="20"/>
                <w:szCs w:val="20"/>
              </w:rPr>
              <w:footnoteReference w:id="1"/>
            </w:r>
          </w:p>
          <w:p w14:paraId="4ED8A5BF" w14:textId="77777777" w:rsidR="00634825" w:rsidRDefault="00634825" w:rsidP="003A6F35">
            <w:pPr>
              <w:pStyle w:val="Paragraphedeliste"/>
              <w:numPr>
                <w:ilvl w:val="0"/>
                <w:numId w:val="1"/>
              </w:numPr>
              <w:spacing w:before="120" w:after="120"/>
              <w:ind w:left="164" w:hanging="142"/>
              <w:contextualSpacing w:val="0"/>
              <w:rPr>
                <w:rFonts w:ascii="Arial" w:hAnsi="Arial" w:cs="Arial"/>
                <w:sz w:val="20"/>
                <w:szCs w:val="20"/>
              </w:rPr>
            </w:pPr>
            <w:r>
              <w:rPr>
                <w:rFonts w:ascii="Arial" w:hAnsi="Arial" w:cs="Arial"/>
                <w:sz w:val="20"/>
                <w:szCs w:val="20"/>
              </w:rPr>
              <w:t xml:space="preserve">Qualification Convention </w:t>
            </w:r>
            <w:r w:rsidR="003A6F35">
              <w:rPr>
                <w:rFonts w:ascii="Arial" w:hAnsi="Arial" w:cs="Arial"/>
                <w:sz w:val="20"/>
                <w:szCs w:val="20"/>
              </w:rPr>
              <w:t>c</w:t>
            </w:r>
            <w:r>
              <w:rPr>
                <w:rFonts w:ascii="Arial" w:hAnsi="Arial" w:cs="Arial"/>
                <w:sz w:val="20"/>
                <w:szCs w:val="20"/>
              </w:rPr>
              <w:t xml:space="preserve">ollective </w:t>
            </w:r>
            <w:r w:rsidR="003A6F35">
              <w:rPr>
                <w:rFonts w:ascii="Arial" w:hAnsi="Arial" w:cs="Arial"/>
                <w:sz w:val="20"/>
                <w:szCs w:val="20"/>
              </w:rPr>
              <w:t>na</w:t>
            </w:r>
            <w:r>
              <w:rPr>
                <w:rFonts w:ascii="Arial" w:hAnsi="Arial" w:cs="Arial"/>
                <w:sz w:val="20"/>
                <w:szCs w:val="20"/>
              </w:rPr>
              <w:t>tionale</w:t>
            </w:r>
          </w:p>
          <w:p w14:paraId="685B62F5" w14:textId="77777777" w:rsidR="00634825" w:rsidRPr="00FA3388" w:rsidRDefault="00634825" w:rsidP="003A6F35">
            <w:pPr>
              <w:pStyle w:val="Paragraphedeliste"/>
              <w:numPr>
                <w:ilvl w:val="0"/>
                <w:numId w:val="1"/>
              </w:numPr>
              <w:spacing w:before="120" w:after="120"/>
              <w:ind w:left="164" w:hanging="142"/>
              <w:contextualSpacing w:val="0"/>
              <w:rPr>
                <w:rFonts w:ascii="Arial" w:hAnsi="Arial" w:cs="Arial"/>
                <w:sz w:val="20"/>
                <w:szCs w:val="20"/>
              </w:rPr>
            </w:pPr>
            <w:r>
              <w:rPr>
                <w:rFonts w:ascii="Arial" w:hAnsi="Arial" w:cs="Arial"/>
                <w:sz w:val="20"/>
                <w:szCs w:val="20"/>
              </w:rPr>
              <w:t xml:space="preserve">Certificat de </w:t>
            </w:r>
            <w:r w:rsidR="003A6F35">
              <w:rPr>
                <w:rFonts w:ascii="Arial" w:hAnsi="Arial" w:cs="Arial"/>
                <w:sz w:val="20"/>
                <w:szCs w:val="20"/>
              </w:rPr>
              <w:t>q</w:t>
            </w:r>
            <w:r>
              <w:rPr>
                <w:rFonts w:ascii="Arial" w:hAnsi="Arial" w:cs="Arial"/>
                <w:sz w:val="20"/>
                <w:szCs w:val="20"/>
              </w:rPr>
              <w:t>ualification professionnelle (CQP)</w:t>
            </w:r>
          </w:p>
        </w:tc>
        <w:tc>
          <w:tcPr>
            <w:tcW w:w="1559" w:type="dxa"/>
            <w:shd w:val="clear" w:color="auto" w:fill="auto"/>
            <w:vAlign w:val="center"/>
          </w:tcPr>
          <w:p w14:paraId="14F0314A" w14:textId="77777777" w:rsidR="00DF2ECD" w:rsidRDefault="00DF2ECD" w:rsidP="003A6F35">
            <w:pPr>
              <w:spacing w:before="120" w:after="120"/>
              <w:jc w:val="center"/>
              <w:rPr>
                <w:rFonts w:ascii="Arial" w:hAnsi="Arial" w:cs="Arial"/>
                <w:b/>
                <w:sz w:val="20"/>
                <w:szCs w:val="20"/>
              </w:rPr>
            </w:pPr>
            <w:r>
              <w:rPr>
                <w:rFonts w:ascii="Arial" w:hAnsi="Arial" w:cs="Arial"/>
                <w:b/>
                <w:sz w:val="20"/>
                <w:szCs w:val="20"/>
              </w:rPr>
              <w:t>9,15</w:t>
            </w:r>
            <w:r w:rsidR="00634825" w:rsidRPr="00634825">
              <w:rPr>
                <w:rFonts w:ascii="Arial" w:hAnsi="Arial" w:cs="Arial"/>
                <w:b/>
                <w:sz w:val="20"/>
                <w:szCs w:val="20"/>
              </w:rPr>
              <w:t xml:space="preserve"> € HT </w:t>
            </w:r>
          </w:p>
          <w:p w14:paraId="5D9FA704" w14:textId="77777777" w:rsidR="00634825" w:rsidRPr="00634825" w:rsidRDefault="00634825" w:rsidP="003A6F35">
            <w:pPr>
              <w:spacing w:before="120" w:after="120"/>
              <w:jc w:val="center"/>
              <w:rPr>
                <w:rFonts w:ascii="Arial" w:hAnsi="Arial" w:cs="Arial"/>
                <w:b/>
                <w:sz w:val="20"/>
                <w:szCs w:val="20"/>
              </w:rPr>
            </w:pPr>
            <w:r w:rsidRPr="00634825">
              <w:rPr>
                <w:rFonts w:ascii="Arial" w:hAnsi="Arial" w:cs="Arial"/>
                <w:b/>
                <w:sz w:val="20"/>
                <w:szCs w:val="20"/>
              </w:rPr>
              <w:t>par heure</w:t>
            </w:r>
          </w:p>
        </w:tc>
        <w:tc>
          <w:tcPr>
            <w:tcW w:w="1559" w:type="dxa"/>
            <w:vAlign w:val="center"/>
          </w:tcPr>
          <w:p w14:paraId="50D73B10" w14:textId="77777777" w:rsidR="00634825" w:rsidRPr="003A6F35" w:rsidRDefault="00634825" w:rsidP="003A6F35">
            <w:pPr>
              <w:autoSpaceDE w:val="0"/>
              <w:autoSpaceDN w:val="0"/>
              <w:adjustRightInd w:val="0"/>
              <w:spacing w:before="120" w:after="120"/>
              <w:jc w:val="center"/>
              <w:rPr>
                <w:rFonts w:ascii="Arial" w:hAnsi="Arial" w:cs="Arial"/>
                <w:sz w:val="20"/>
                <w:szCs w:val="20"/>
              </w:rPr>
            </w:pPr>
            <w:r w:rsidRPr="003A6F35">
              <w:rPr>
                <w:sz w:val="20"/>
                <w:szCs w:val="20"/>
              </w:rPr>
              <w:t>15% de la durée du contrat sans être</w:t>
            </w:r>
            <w:r w:rsidR="003A6F35">
              <w:rPr>
                <w:sz w:val="20"/>
                <w:szCs w:val="20"/>
              </w:rPr>
              <w:t xml:space="preserve"> </w:t>
            </w:r>
            <w:r w:rsidRPr="003A6F35">
              <w:rPr>
                <w:sz w:val="20"/>
                <w:szCs w:val="20"/>
              </w:rPr>
              <w:t>inférieur à 150h</w:t>
            </w:r>
          </w:p>
        </w:tc>
        <w:tc>
          <w:tcPr>
            <w:tcW w:w="1559" w:type="dxa"/>
            <w:vAlign w:val="center"/>
          </w:tcPr>
          <w:p w14:paraId="6C01C341" w14:textId="77777777" w:rsidR="00634825" w:rsidRPr="003A6F35" w:rsidRDefault="00DF2ECD" w:rsidP="003A6F35">
            <w:pPr>
              <w:spacing w:before="120" w:after="120"/>
              <w:jc w:val="center"/>
              <w:rPr>
                <w:rFonts w:ascii="Arial" w:hAnsi="Arial" w:cs="Arial"/>
                <w:sz w:val="20"/>
                <w:szCs w:val="20"/>
              </w:rPr>
            </w:pPr>
            <w:r>
              <w:rPr>
                <w:sz w:val="20"/>
                <w:szCs w:val="20"/>
              </w:rPr>
              <w:t>25</w:t>
            </w:r>
            <w:r w:rsidR="00634825" w:rsidRPr="003A6F35">
              <w:rPr>
                <w:sz w:val="20"/>
                <w:szCs w:val="20"/>
              </w:rPr>
              <w:t>% de la durée du contrat</w:t>
            </w:r>
          </w:p>
        </w:tc>
      </w:tr>
    </w:tbl>
    <w:p w14:paraId="6854B900" w14:textId="77777777" w:rsidR="001E1DE0" w:rsidRDefault="001E1DE0">
      <w:pPr>
        <w:rPr>
          <w:rFonts w:ascii="Arial" w:hAnsi="Arial" w:cs="Arial"/>
          <w:b/>
          <w:bCs/>
          <w:color w:val="FFFFFF" w:themeColor="background1"/>
          <w:sz w:val="28"/>
          <w:szCs w:val="28"/>
        </w:rPr>
      </w:pPr>
    </w:p>
    <w:p w14:paraId="154A247F" w14:textId="73EF8153" w:rsidR="00BF70E0" w:rsidRDefault="00BF70E0" w:rsidP="00BF70E0">
      <w:pPr>
        <w:rPr>
          <w:rFonts w:ascii="Arial" w:hAnsi="Arial" w:cs="Arial"/>
          <w:sz w:val="20"/>
          <w:szCs w:val="20"/>
        </w:rPr>
      </w:pPr>
      <w:r w:rsidRPr="000D78BE">
        <w:rPr>
          <w:rFonts w:ascii="Arial" w:hAnsi="Arial" w:cs="Arial"/>
          <w:b/>
          <w:bCs/>
          <w:color w:val="7850DC"/>
        </w:rPr>
        <w:t xml:space="preserve">Grille de rémunération </w:t>
      </w:r>
      <w:r w:rsidRPr="00C64EA3">
        <w:rPr>
          <w:rFonts w:ascii="Arial" w:hAnsi="Arial" w:cs="Arial"/>
          <w:sz w:val="20"/>
          <w:szCs w:val="20"/>
        </w:rPr>
        <w:t>(</w:t>
      </w:r>
      <w:r>
        <w:rPr>
          <w:rFonts w:ascii="Arial" w:hAnsi="Arial" w:cs="Arial"/>
          <w:sz w:val="20"/>
          <w:szCs w:val="20"/>
        </w:rPr>
        <w:t>valeurs applicables à compter du 1</w:t>
      </w:r>
      <w:r w:rsidRPr="00BF70E0">
        <w:rPr>
          <w:rFonts w:ascii="Arial" w:hAnsi="Arial" w:cs="Arial"/>
          <w:sz w:val="20"/>
          <w:szCs w:val="20"/>
          <w:vertAlign w:val="superscript"/>
        </w:rPr>
        <w:t>er</w:t>
      </w:r>
      <w:r>
        <w:rPr>
          <w:rFonts w:ascii="Arial" w:hAnsi="Arial" w:cs="Arial"/>
          <w:sz w:val="20"/>
          <w:szCs w:val="20"/>
        </w:rPr>
        <w:t xml:space="preserve"> janvier 202</w:t>
      </w:r>
      <w:r w:rsidR="005E54E3">
        <w:rPr>
          <w:rFonts w:ascii="Arial" w:hAnsi="Arial" w:cs="Arial"/>
          <w:sz w:val="20"/>
          <w:szCs w:val="20"/>
        </w:rPr>
        <w:t>1</w:t>
      </w:r>
      <w:r w:rsidRPr="00C64EA3">
        <w:rPr>
          <w:rFonts w:ascii="Arial" w:hAnsi="Arial" w:cs="Arial"/>
          <w:sz w:val="20"/>
          <w:szCs w:val="20"/>
        </w:rPr>
        <w:t>)</w:t>
      </w:r>
    </w:p>
    <w:p w14:paraId="3FB5BA28" w14:textId="77777777" w:rsidR="00E57462" w:rsidRDefault="00E57462" w:rsidP="00E57462">
      <w:pPr>
        <w:rPr>
          <w:rFonts w:ascii="Arial" w:hAnsi="Arial" w:cs="Arial"/>
          <w:b/>
          <w:bCs/>
          <w:color w:val="7850DC"/>
        </w:rPr>
      </w:pPr>
    </w:p>
    <w:tbl>
      <w:tblPr>
        <w:tblW w:w="9417" w:type="dxa"/>
        <w:tblCellMar>
          <w:left w:w="70" w:type="dxa"/>
          <w:right w:w="70" w:type="dxa"/>
        </w:tblCellMar>
        <w:tblLook w:val="04A0" w:firstRow="1" w:lastRow="0" w:firstColumn="1" w:lastColumn="0" w:noHBand="0" w:noVBand="1"/>
      </w:tblPr>
      <w:tblGrid>
        <w:gridCol w:w="1380"/>
        <w:gridCol w:w="1163"/>
        <w:gridCol w:w="1200"/>
        <w:gridCol w:w="1163"/>
        <w:gridCol w:w="1200"/>
        <w:gridCol w:w="821"/>
        <w:gridCol w:w="1115"/>
        <w:gridCol w:w="1375"/>
      </w:tblGrid>
      <w:tr w:rsidR="00E57462" w:rsidRPr="00E57462" w14:paraId="430B12B9" w14:textId="77777777" w:rsidTr="00BF25C5">
        <w:trPr>
          <w:trHeight w:val="770"/>
        </w:trPr>
        <w:tc>
          <w:tcPr>
            <w:tcW w:w="1417"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39B37742" w14:textId="77777777" w:rsidR="00E57462" w:rsidRPr="00E57462" w:rsidRDefault="00E57462" w:rsidP="00BF25C5">
            <w:pP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Niveau de départ</w:t>
            </w:r>
          </w:p>
        </w:tc>
        <w:tc>
          <w:tcPr>
            <w:tcW w:w="2400" w:type="dxa"/>
            <w:gridSpan w:val="2"/>
            <w:tcBorders>
              <w:top w:val="single" w:sz="4" w:space="0" w:color="auto"/>
              <w:left w:val="nil"/>
              <w:bottom w:val="single" w:sz="4" w:space="0" w:color="auto"/>
              <w:right w:val="single" w:sz="4" w:space="0" w:color="auto"/>
            </w:tcBorders>
            <w:shd w:val="clear" w:color="000000" w:fill="CCCCFF"/>
            <w:vAlign w:val="center"/>
            <w:hideMark/>
          </w:tcPr>
          <w:p w14:paraId="34F2F9F1" w14:textId="77777777" w:rsidR="00E57462" w:rsidRPr="00E57462" w:rsidRDefault="00E57462" w:rsidP="00BF25C5">
            <w:pPr>
              <w:jc w:val="cente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&lt; 21 ans</w:t>
            </w:r>
          </w:p>
        </w:tc>
        <w:tc>
          <w:tcPr>
            <w:tcW w:w="2400" w:type="dxa"/>
            <w:gridSpan w:val="2"/>
            <w:tcBorders>
              <w:top w:val="single" w:sz="4" w:space="0" w:color="auto"/>
              <w:left w:val="nil"/>
              <w:bottom w:val="single" w:sz="4" w:space="0" w:color="auto"/>
              <w:right w:val="single" w:sz="4" w:space="0" w:color="auto"/>
            </w:tcBorders>
            <w:shd w:val="clear" w:color="000000" w:fill="CCCCFF"/>
            <w:vAlign w:val="center"/>
            <w:hideMark/>
          </w:tcPr>
          <w:p w14:paraId="686B59A8" w14:textId="77777777" w:rsidR="00E57462" w:rsidRPr="00E57462" w:rsidRDefault="00E57462" w:rsidP="00BF25C5">
            <w:pPr>
              <w:jc w:val="cente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De 21 à 25 ans</w:t>
            </w:r>
          </w:p>
        </w:tc>
        <w:tc>
          <w:tcPr>
            <w:tcW w:w="3200" w:type="dxa"/>
            <w:gridSpan w:val="3"/>
            <w:tcBorders>
              <w:top w:val="single" w:sz="4" w:space="0" w:color="auto"/>
              <w:left w:val="nil"/>
              <w:bottom w:val="single" w:sz="4" w:space="0" w:color="auto"/>
              <w:right w:val="single" w:sz="4" w:space="0" w:color="auto"/>
            </w:tcBorders>
            <w:shd w:val="clear" w:color="000000" w:fill="CCCCFF"/>
            <w:vAlign w:val="center"/>
            <w:hideMark/>
          </w:tcPr>
          <w:p w14:paraId="795B6A54" w14:textId="77777777" w:rsidR="00E57462" w:rsidRPr="00E57462" w:rsidRDefault="00E57462" w:rsidP="00BF25C5">
            <w:pPr>
              <w:jc w:val="cente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³ 26 ans</w:t>
            </w:r>
          </w:p>
        </w:tc>
      </w:tr>
      <w:tr w:rsidR="00E57462" w:rsidRPr="00E57462" w14:paraId="7BD104A0" w14:textId="77777777" w:rsidTr="00BF25C5">
        <w:trPr>
          <w:trHeight w:val="770"/>
        </w:trPr>
        <w:tc>
          <w:tcPr>
            <w:tcW w:w="1417" w:type="dxa"/>
            <w:tcBorders>
              <w:top w:val="nil"/>
              <w:left w:val="single" w:sz="4" w:space="0" w:color="auto"/>
              <w:bottom w:val="single" w:sz="4" w:space="0" w:color="auto"/>
              <w:right w:val="single" w:sz="4" w:space="0" w:color="auto"/>
            </w:tcBorders>
            <w:shd w:val="clear" w:color="000000" w:fill="CCCCFF"/>
            <w:vAlign w:val="center"/>
            <w:hideMark/>
          </w:tcPr>
          <w:p w14:paraId="1ADA26F0" w14:textId="77777777" w:rsidR="00E57462" w:rsidRPr="00E57462" w:rsidRDefault="00E57462" w:rsidP="00BF25C5">
            <w:pP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 Bac pro</w:t>
            </w:r>
          </w:p>
        </w:tc>
        <w:tc>
          <w:tcPr>
            <w:tcW w:w="1200" w:type="dxa"/>
            <w:tcBorders>
              <w:top w:val="nil"/>
              <w:left w:val="nil"/>
              <w:bottom w:val="single" w:sz="4" w:space="0" w:color="auto"/>
              <w:right w:val="single" w:sz="4" w:space="0" w:color="auto"/>
            </w:tcBorders>
            <w:shd w:val="clear" w:color="auto" w:fill="auto"/>
            <w:vAlign w:val="center"/>
            <w:hideMark/>
          </w:tcPr>
          <w:p w14:paraId="3E1495F6" w14:textId="77777777" w:rsidR="00E57462" w:rsidRPr="00E57462" w:rsidRDefault="00E57462" w:rsidP="00BF25C5">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65% du SMIC</w:t>
            </w:r>
          </w:p>
        </w:tc>
        <w:tc>
          <w:tcPr>
            <w:tcW w:w="1200" w:type="dxa"/>
            <w:tcBorders>
              <w:top w:val="nil"/>
              <w:left w:val="nil"/>
              <w:bottom w:val="single" w:sz="4" w:space="0" w:color="auto"/>
              <w:right w:val="single" w:sz="4" w:space="0" w:color="auto"/>
            </w:tcBorders>
            <w:shd w:val="clear" w:color="auto" w:fill="auto"/>
            <w:noWrap/>
            <w:vAlign w:val="center"/>
            <w:hideMark/>
          </w:tcPr>
          <w:p w14:paraId="36C9D0DD" w14:textId="77777777" w:rsidR="00E57462" w:rsidRPr="00E57462" w:rsidRDefault="00E57462" w:rsidP="00BF25C5">
            <w:pPr>
              <w:jc w:val="center"/>
              <w:rPr>
                <w:rFonts w:ascii="Arial" w:eastAsia="Times New Roman" w:hAnsi="Arial" w:cs="Arial"/>
                <w:b/>
                <w:bCs/>
                <w:color w:val="0000FF"/>
                <w:sz w:val="20"/>
                <w:szCs w:val="20"/>
                <w:lang w:eastAsia="fr-FR"/>
              </w:rPr>
            </w:pPr>
            <w:r w:rsidRPr="00E57462">
              <w:rPr>
                <w:rFonts w:ascii="Arial" w:eastAsia="Times New Roman" w:hAnsi="Arial" w:cs="Arial"/>
                <w:b/>
                <w:bCs/>
                <w:color w:val="0000FF"/>
                <w:sz w:val="20"/>
                <w:szCs w:val="20"/>
                <w:lang w:eastAsia="fr-FR"/>
              </w:rPr>
              <w:t>1 010,48 €</w:t>
            </w:r>
          </w:p>
        </w:tc>
        <w:tc>
          <w:tcPr>
            <w:tcW w:w="1200" w:type="dxa"/>
            <w:tcBorders>
              <w:top w:val="nil"/>
              <w:left w:val="nil"/>
              <w:bottom w:val="single" w:sz="4" w:space="0" w:color="auto"/>
              <w:right w:val="single" w:sz="4" w:space="0" w:color="auto"/>
            </w:tcBorders>
            <w:shd w:val="clear" w:color="auto" w:fill="auto"/>
            <w:vAlign w:val="center"/>
            <w:hideMark/>
          </w:tcPr>
          <w:p w14:paraId="775E8799" w14:textId="77777777" w:rsidR="00E57462" w:rsidRPr="00E57462" w:rsidRDefault="00E57462" w:rsidP="00BF25C5">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80% du SMIC</w:t>
            </w:r>
          </w:p>
        </w:tc>
        <w:tc>
          <w:tcPr>
            <w:tcW w:w="1200" w:type="dxa"/>
            <w:tcBorders>
              <w:top w:val="nil"/>
              <w:left w:val="nil"/>
              <w:bottom w:val="single" w:sz="4" w:space="0" w:color="auto"/>
              <w:right w:val="single" w:sz="4" w:space="0" w:color="auto"/>
            </w:tcBorders>
            <w:shd w:val="clear" w:color="auto" w:fill="auto"/>
            <w:noWrap/>
            <w:vAlign w:val="center"/>
            <w:hideMark/>
          </w:tcPr>
          <w:p w14:paraId="0084E635" w14:textId="77777777" w:rsidR="00E57462" w:rsidRPr="00E57462" w:rsidRDefault="00E57462" w:rsidP="00BF25C5">
            <w:pPr>
              <w:jc w:val="center"/>
              <w:rPr>
                <w:rFonts w:ascii="Arial" w:eastAsia="Times New Roman" w:hAnsi="Arial" w:cs="Arial"/>
                <w:b/>
                <w:bCs/>
                <w:color w:val="0000FF"/>
                <w:sz w:val="20"/>
                <w:szCs w:val="20"/>
                <w:lang w:eastAsia="fr-FR"/>
              </w:rPr>
            </w:pPr>
            <w:r w:rsidRPr="00E57462">
              <w:rPr>
                <w:rFonts w:ascii="Arial" w:eastAsia="Times New Roman" w:hAnsi="Arial" w:cs="Arial"/>
                <w:b/>
                <w:bCs/>
                <w:color w:val="0000FF"/>
                <w:sz w:val="20"/>
                <w:szCs w:val="20"/>
                <w:lang w:eastAsia="fr-FR"/>
              </w:rPr>
              <w:t>1 243,66 €</w:t>
            </w: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14:paraId="058028D8" w14:textId="77777777" w:rsidR="00E57462" w:rsidRPr="00E57462" w:rsidRDefault="00E57462" w:rsidP="00BF25C5">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SMIC</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B92AE" w14:textId="77777777" w:rsidR="00E57462" w:rsidRPr="00E57462" w:rsidRDefault="00E57462" w:rsidP="00BF25C5">
            <w:pPr>
              <w:jc w:val="center"/>
              <w:rPr>
                <w:rFonts w:ascii="Arial" w:eastAsia="Times New Roman" w:hAnsi="Arial" w:cs="Arial"/>
                <w:b/>
                <w:bCs/>
                <w:color w:val="0000FF"/>
                <w:sz w:val="20"/>
                <w:szCs w:val="20"/>
                <w:lang w:eastAsia="fr-FR"/>
              </w:rPr>
            </w:pPr>
            <w:r w:rsidRPr="00E57462">
              <w:rPr>
                <w:rFonts w:ascii="Arial" w:eastAsia="Times New Roman" w:hAnsi="Arial" w:cs="Arial"/>
                <w:b/>
                <w:bCs/>
                <w:color w:val="0000FF"/>
                <w:sz w:val="20"/>
                <w:szCs w:val="20"/>
                <w:lang w:eastAsia="fr-FR"/>
              </w:rPr>
              <w:t>1 554,58 €</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126E2A0" w14:textId="77777777" w:rsidR="00E57462" w:rsidRPr="00E57462" w:rsidRDefault="00E57462" w:rsidP="00E57462">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Ou 85% du minimum conventionnel (retenir le plus élevé des deux)</w:t>
            </w:r>
          </w:p>
        </w:tc>
      </w:tr>
      <w:tr w:rsidR="00E57462" w:rsidRPr="00E57462" w14:paraId="57D73B7D" w14:textId="77777777" w:rsidTr="00BF25C5">
        <w:trPr>
          <w:trHeight w:val="770"/>
        </w:trPr>
        <w:tc>
          <w:tcPr>
            <w:tcW w:w="1417" w:type="dxa"/>
            <w:tcBorders>
              <w:top w:val="nil"/>
              <w:left w:val="single" w:sz="4" w:space="0" w:color="auto"/>
              <w:bottom w:val="single" w:sz="4" w:space="0" w:color="auto"/>
              <w:right w:val="single" w:sz="4" w:space="0" w:color="auto"/>
            </w:tcBorders>
            <w:shd w:val="clear" w:color="000000" w:fill="CCCCFF"/>
            <w:vAlign w:val="center"/>
            <w:hideMark/>
          </w:tcPr>
          <w:p w14:paraId="1CAB7752" w14:textId="77777777" w:rsidR="00E57462" w:rsidRPr="00E57462" w:rsidRDefault="00E57462" w:rsidP="00BF25C5">
            <w:pPr>
              <w:rPr>
                <w:rFonts w:ascii="Arial" w:eastAsia="Times New Roman" w:hAnsi="Arial" w:cs="Arial"/>
                <w:b/>
                <w:bCs/>
                <w:sz w:val="20"/>
                <w:szCs w:val="20"/>
                <w:lang w:eastAsia="fr-FR"/>
              </w:rPr>
            </w:pPr>
            <w:r w:rsidRPr="00E57462">
              <w:rPr>
                <w:rFonts w:ascii="Arial" w:eastAsia="Times New Roman" w:hAnsi="Arial" w:cs="Arial"/>
                <w:b/>
                <w:bCs/>
                <w:sz w:val="20"/>
                <w:szCs w:val="20"/>
                <w:lang w:eastAsia="fr-FR"/>
              </w:rPr>
              <w:t>≤ Bac général</w:t>
            </w:r>
          </w:p>
        </w:tc>
        <w:tc>
          <w:tcPr>
            <w:tcW w:w="1200" w:type="dxa"/>
            <w:tcBorders>
              <w:top w:val="nil"/>
              <w:left w:val="nil"/>
              <w:bottom w:val="single" w:sz="4" w:space="0" w:color="auto"/>
              <w:right w:val="single" w:sz="4" w:space="0" w:color="auto"/>
            </w:tcBorders>
            <w:shd w:val="clear" w:color="auto" w:fill="auto"/>
            <w:vAlign w:val="center"/>
            <w:hideMark/>
          </w:tcPr>
          <w:p w14:paraId="790D4EBD" w14:textId="77777777" w:rsidR="00E57462" w:rsidRPr="00E57462" w:rsidRDefault="00E57462" w:rsidP="00BF25C5">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55% du SMIC</w:t>
            </w:r>
          </w:p>
        </w:tc>
        <w:tc>
          <w:tcPr>
            <w:tcW w:w="1200" w:type="dxa"/>
            <w:tcBorders>
              <w:top w:val="nil"/>
              <w:left w:val="nil"/>
              <w:bottom w:val="single" w:sz="4" w:space="0" w:color="auto"/>
              <w:right w:val="single" w:sz="4" w:space="0" w:color="auto"/>
            </w:tcBorders>
            <w:shd w:val="clear" w:color="auto" w:fill="auto"/>
            <w:noWrap/>
            <w:vAlign w:val="center"/>
            <w:hideMark/>
          </w:tcPr>
          <w:p w14:paraId="0E92B395" w14:textId="77777777" w:rsidR="00E57462" w:rsidRPr="00E57462" w:rsidRDefault="00E57462" w:rsidP="00BF25C5">
            <w:pPr>
              <w:jc w:val="center"/>
              <w:rPr>
                <w:rFonts w:ascii="Arial" w:eastAsia="Times New Roman" w:hAnsi="Arial" w:cs="Arial"/>
                <w:b/>
                <w:bCs/>
                <w:color w:val="0000FF"/>
                <w:sz w:val="20"/>
                <w:szCs w:val="20"/>
                <w:lang w:eastAsia="fr-FR"/>
              </w:rPr>
            </w:pPr>
            <w:r w:rsidRPr="00E57462">
              <w:rPr>
                <w:rFonts w:ascii="Arial" w:eastAsia="Times New Roman" w:hAnsi="Arial" w:cs="Arial"/>
                <w:b/>
                <w:bCs/>
                <w:color w:val="0000FF"/>
                <w:sz w:val="20"/>
                <w:szCs w:val="20"/>
                <w:lang w:eastAsia="fr-FR"/>
              </w:rPr>
              <w:t>855,02 €</w:t>
            </w:r>
          </w:p>
        </w:tc>
        <w:tc>
          <w:tcPr>
            <w:tcW w:w="1200" w:type="dxa"/>
            <w:tcBorders>
              <w:top w:val="nil"/>
              <w:left w:val="nil"/>
              <w:bottom w:val="single" w:sz="4" w:space="0" w:color="auto"/>
              <w:right w:val="single" w:sz="4" w:space="0" w:color="auto"/>
            </w:tcBorders>
            <w:shd w:val="clear" w:color="auto" w:fill="auto"/>
            <w:vAlign w:val="center"/>
            <w:hideMark/>
          </w:tcPr>
          <w:p w14:paraId="2D00059D" w14:textId="77777777" w:rsidR="00E57462" w:rsidRPr="00E57462" w:rsidRDefault="00E57462" w:rsidP="00BF25C5">
            <w:pPr>
              <w:jc w:val="center"/>
              <w:rPr>
                <w:rFonts w:ascii="Arial" w:eastAsia="Times New Roman" w:hAnsi="Arial" w:cs="Arial"/>
                <w:sz w:val="20"/>
                <w:szCs w:val="20"/>
                <w:lang w:eastAsia="fr-FR"/>
              </w:rPr>
            </w:pPr>
            <w:r w:rsidRPr="00E57462">
              <w:rPr>
                <w:rFonts w:ascii="Arial" w:eastAsia="Times New Roman" w:hAnsi="Arial" w:cs="Arial"/>
                <w:sz w:val="20"/>
                <w:szCs w:val="20"/>
                <w:lang w:eastAsia="fr-FR"/>
              </w:rPr>
              <w:t>70% du SMIC</w:t>
            </w:r>
          </w:p>
        </w:tc>
        <w:tc>
          <w:tcPr>
            <w:tcW w:w="1200" w:type="dxa"/>
            <w:tcBorders>
              <w:top w:val="nil"/>
              <w:left w:val="nil"/>
              <w:bottom w:val="single" w:sz="4" w:space="0" w:color="auto"/>
              <w:right w:val="single" w:sz="4" w:space="0" w:color="auto"/>
            </w:tcBorders>
            <w:shd w:val="clear" w:color="auto" w:fill="auto"/>
            <w:noWrap/>
            <w:vAlign w:val="center"/>
            <w:hideMark/>
          </w:tcPr>
          <w:p w14:paraId="74E4317F" w14:textId="77777777" w:rsidR="00E57462" w:rsidRPr="00E57462" w:rsidRDefault="00E57462" w:rsidP="00BF25C5">
            <w:pPr>
              <w:jc w:val="center"/>
              <w:rPr>
                <w:rFonts w:ascii="Arial" w:eastAsia="Times New Roman" w:hAnsi="Arial" w:cs="Arial"/>
                <w:b/>
                <w:bCs/>
                <w:color w:val="0000FF"/>
                <w:sz w:val="20"/>
                <w:szCs w:val="20"/>
                <w:lang w:eastAsia="fr-FR"/>
              </w:rPr>
            </w:pPr>
            <w:r w:rsidRPr="00E57462">
              <w:rPr>
                <w:rFonts w:ascii="Arial" w:eastAsia="Times New Roman" w:hAnsi="Arial" w:cs="Arial"/>
                <w:b/>
                <w:bCs/>
                <w:color w:val="0000FF"/>
                <w:sz w:val="20"/>
                <w:szCs w:val="20"/>
                <w:lang w:eastAsia="fr-FR"/>
              </w:rPr>
              <w:t>1 088,21 €</w:t>
            </w:r>
          </w:p>
        </w:tc>
        <w:tc>
          <w:tcPr>
            <w:tcW w:w="834" w:type="dxa"/>
            <w:vMerge/>
            <w:tcBorders>
              <w:top w:val="nil"/>
              <w:left w:val="single" w:sz="4" w:space="0" w:color="auto"/>
              <w:bottom w:val="single" w:sz="4" w:space="0" w:color="auto"/>
              <w:right w:val="single" w:sz="4" w:space="0" w:color="auto"/>
            </w:tcBorders>
            <w:vAlign w:val="center"/>
            <w:hideMark/>
          </w:tcPr>
          <w:p w14:paraId="714BD0B1" w14:textId="77777777" w:rsidR="00E57462" w:rsidRPr="00E57462" w:rsidRDefault="00E57462" w:rsidP="00BF25C5">
            <w:pPr>
              <w:rPr>
                <w:rFonts w:ascii="Arial" w:eastAsia="Times New Roman" w:hAnsi="Arial" w:cs="Arial"/>
                <w:sz w:val="20"/>
                <w:szCs w:val="20"/>
                <w:lang w:eastAsia="fr-FR"/>
              </w:rPr>
            </w:pPr>
          </w:p>
        </w:tc>
        <w:tc>
          <w:tcPr>
            <w:tcW w:w="1115" w:type="dxa"/>
            <w:vMerge/>
            <w:tcBorders>
              <w:top w:val="nil"/>
              <w:left w:val="single" w:sz="4" w:space="0" w:color="auto"/>
              <w:bottom w:val="single" w:sz="4" w:space="0" w:color="auto"/>
              <w:right w:val="single" w:sz="4" w:space="0" w:color="auto"/>
            </w:tcBorders>
            <w:vAlign w:val="center"/>
            <w:hideMark/>
          </w:tcPr>
          <w:p w14:paraId="04920460" w14:textId="77777777" w:rsidR="00E57462" w:rsidRPr="00E57462" w:rsidRDefault="00E57462" w:rsidP="00BF25C5">
            <w:pPr>
              <w:rPr>
                <w:rFonts w:ascii="Arial" w:eastAsia="Times New Roman" w:hAnsi="Arial" w:cs="Arial"/>
                <w:b/>
                <w:bCs/>
                <w:color w:val="0000FF"/>
                <w:sz w:val="20"/>
                <w:szCs w:val="20"/>
                <w:lang w:eastAsia="fr-FR"/>
              </w:rPr>
            </w:pPr>
          </w:p>
        </w:tc>
        <w:tc>
          <w:tcPr>
            <w:tcW w:w="1251" w:type="dxa"/>
            <w:vMerge/>
            <w:tcBorders>
              <w:top w:val="nil"/>
              <w:left w:val="single" w:sz="4" w:space="0" w:color="auto"/>
              <w:bottom w:val="single" w:sz="4" w:space="0" w:color="auto"/>
              <w:right w:val="single" w:sz="4" w:space="0" w:color="auto"/>
            </w:tcBorders>
            <w:vAlign w:val="center"/>
            <w:hideMark/>
          </w:tcPr>
          <w:p w14:paraId="70BE83E7" w14:textId="77777777" w:rsidR="00E57462" w:rsidRPr="00E57462" w:rsidRDefault="00E57462" w:rsidP="00BF25C5">
            <w:pPr>
              <w:rPr>
                <w:rFonts w:ascii="Arial" w:eastAsia="Times New Roman" w:hAnsi="Arial" w:cs="Arial"/>
                <w:sz w:val="20"/>
                <w:szCs w:val="20"/>
                <w:lang w:eastAsia="fr-FR"/>
              </w:rPr>
            </w:pPr>
          </w:p>
        </w:tc>
      </w:tr>
    </w:tbl>
    <w:p w14:paraId="77120CF0" w14:textId="77777777" w:rsidR="00E57462" w:rsidRDefault="00E57462" w:rsidP="00E57462"/>
    <w:p w14:paraId="76D06FB9" w14:textId="77777777" w:rsidR="00BF70E0" w:rsidRDefault="00BF70E0">
      <w:pPr>
        <w:rPr>
          <w:rFonts w:ascii="Arial" w:hAnsi="Arial" w:cs="Arial"/>
          <w:b/>
          <w:bCs/>
          <w:color w:val="FFFFFF" w:themeColor="background1"/>
          <w:sz w:val="28"/>
          <w:szCs w:val="28"/>
        </w:rPr>
      </w:pPr>
    </w:p>
    <w:p w14:paraId="355B078A" w14:textId="77777777" w:rsidR="003A6F35" w:rsidRDefault="003A6F35">
      <w:pPr>
        <w:rPr>
          <w:rFonts w:ascii="Arial" w:hAnsi="Arial" w:cs="Arial"/>
          <w:b/>
          <w:bCs/>
          <w:color w:val="FFFFFF" w:themeColor="background1"/>
          <w:sz w:val="28"/>
          <w:szCs w:val="28"/>
        </w:rPr>
      </w:pPr>
      <w:r>
        <w:br w:type="page"/>
      </w:r>
    </w:p>
    <w:p w14:paraId="003D1260" w14:textId="77777777" w:rsidR="00FC4E64" w:rsidRPr="006B3652" w:rsidRDefault="00FC4E64" w:rsidP="003A6F35">
      <w:pPr>
        <w:pStyle w:val="Titre1"/>
      </w:pPr>
      <w:bookmarkStart w:id="2" w:name="_Toc56585630"/>
      <w:r>
        <w:lastRenderedPageBreak/>
        <w:t>Reconversion ou promotion par l’alternance (Pro-A)</w:t>
      </w:r>
      <w:bookmarkEnd w:id="2"/>
    </w:p>
    <w:p w14:paraId="41F6AD2A" w14:textId="77777777" w:rsidR="00FC4E64" w:rsidRDefault="00FC4E64" w:rsidP="00FC4E64">
      <w:pPr>
        <w:rPr>
          <w:rFonts w:ascii="Arial" w:hAnsi="Arial" w:cs="Arial"/>
          <w:sz w:val="21"/>
          <w:szCs w:val="21"/>
        </w:rPr>
      </w:pPr>
    </w:p>
    <w:p w14:paraId="2F5DF841" w14:textId="77777777" w:rsidR="003A6F35" w:rsidRPr="00263BDF" w:rsidRDefault="003A6F35" w:rsidP="003A6F35">
      <w:pPr>
        <w:spacing w:after="120"/>
        <w:rPr>
          <w:rFonts w:ascii="Arial" w:hAnsi="Arial" w:cs="Arial"/>
          <w:b/>
          <w:bCs/>
          <w:color w:val="7850DC"/>
          <w:sz w:val="26"/>
          <w:szCs w:val="26"/>
        </w:rPr>
      </w:pPr>
      <w:r w:rsidRPr="00263BDF">
        <w:rPr>
          <w:rFonts w:ascii="Arial" w:hAnsi="Arial" w:cs="Arial"/>
          <w:b/>
          <w:bCs/>
          <w:color w:val="7850DC"/>
          <w:sz w:val="26"/>
          <w:szCs w:val="26"/>
        </w:rPr>
        <w:t>Publics </w:t>
      </w:r>
    </w:p>
    <w:p w14:paraId="4309AF3A" w14:textId="77777777" w:rsidR="00634825" w:rsidRPr="003A6F35" w:rsidRDefault="00634825" w:rsidP="00634825">
      <w:pPr>
        <w:rPr>
          <w:rFonts w:ascii="Arial" w:eastAsia="Times New Roman" w:hAnsi="Arial" w:cs="Arial"/>
          <w:sz w:val="22"/>
          <w:szCs w:val="22"/>
          <w:lang w:eastAsia="fr-FR"/>
        </w:rPr>
      </w:pPr>
      <w:r w:rsidRPr="003A6F35">
        <w:rPr>
          <w:rFonts w:ascii="Arial" w:eastAsia="Times New Roman" w:hAnsi="Arial" w:cs="Arial"/>
          <w:sz w:val="22"/>
          <w:szCs w:val="22"/>
          <w:lang w:eastAsia="fr-FR"/>
        </w:rPr>
        <w:t>Le dispositif Pro-A est destiné :</w:t>
      </w:r>
    </w:p>
    <w:p w14:paraId="65942733" w14:textId="77777777" w:rsidR="00634825" w:rsidRPr="003A6F35" w:rsidRDefault="00634825" w:rsidP="00634825">
      <w:pPr>
        <w:numPr>
          <w:ilvl w:val="0"/>
          <w:numId w:val="2"/>
        </w:numPr>
        <w:shd w:val="clear" w:color="auto" w:fill="FFFFFF"/>
        <w:ind w:left="600"/>
        <w:rPr>
          <w:rFonts w:ascii="Arial" w:eastAsia="Times New Roman" w:hAnsi="Arial" w:cs="Arial"/>
          <w:sz w:val="22"/>
          <w:szCs w:val="22"/>
          <w:lang w:eastAsia="fr-FR"/>
        </w:rPr>
      </w:pPr>
      <w:r w:rsidRPr="003A6F35">
        <w:rPr>
          <w:rFonts w:ascii="Arial" w:eastAsia="Times New Roman" w:hAnsi="Arial" w:cs="Arial"/>
          <w:bCs/>
          <w:sz w:val="22"/>
          <w:szCs w:val="22"/>
          <w:lang w:eastAsia="fr-FR"/>
        </w:rPr>
        <w:t>aux salariés en contrat de travail à durée indéterminée (CDI)</w:t>
      </w:r>
      <w:r w:rsidRPr="003A6F35">
        <w:rPr>
          <w:rFonts w:ascii="Arial" w:eastAsia="Times New Roman" w:hAnsi="Arial" w:cs="Arial"/>
          <w:sz w:val="22"/>
          <w:szCs w:val="22"/>
          <w:lang w:eastAsia="fr-FR"/>
        </w:rPr>
        <w:t>;</w:t>
      </w:r>
    </w:p>
    <w:p w14:paraId="7FB0B547" w14:textId="77777777" w:rsidR="00634825" w:rsidRPr="003A6F35" w:rsidRDefault="00634825" w:rsidP="00634825">
      <w:pPr>
        <w:numPr>
          <w:ilvl w:val="0"/>
          <w:numId w:val="2"/>
        </w:numPr>
        <w:shd w:val="clear" w:color="auto" w:fill="FFFFFF"/>
        <w:ind w:left="600"/>
        <w:rPr>
          <w:rFonts w:ascii="Arial" w:eastAsia="Times New Roman" w:hAnsi="Arial" w:cs="Arial"/>
          <w:sz w:val="22"/>
          <w:szCs w:val="22"/>
          <w:lang w:eastAsia="fr-FR"/>
        </w:rPr>
      </w:pPr>
      <w:r w:rsidRPr="003A6F35">
        <w:rPr>
          <w:rFonts w:ascii="Arial" w:eastAsia="Times New Roman" w:hAnsi="Arial" w:cs="Arial"/>
          <w:bCs/>
          <w:sz w:val="22"/>
          <w:szCs w:val="22"/>
          <w:lang w:eastAsia="fr-FR"/>
        </w:rPr>
        <w:t>aux salariés bénéficiaires d’un contrat unique d’insertion (CUI) à durée indéterminée</w:t>
      </w:r>
      <w:r w:rsidRPr="003A6F35">
        <w:rPr>
          <w:rFonts w:ascii="Arial" w:eastAsia="Times New Roman" w:hAnsi="Arial" w:cs="Arial"/>
          <w:sz w:val="22"/>
          <w:szCs w:val="22"/>
          <w:lang w:eastAsia="fr-FR"/>
        </w:rPr>
        <w:t>;</w:t>
      </w:r>
    </w:p>
    <w:p w14:paraId="39275842" w14:textId="77777777" w:rsidR="00634825" w:rsidRPr="003A6F35" w:rsidRDefault="00634825" w:rsidP="00634825">
      <w:pPr>
        <w:rPr>
          <w:rFonts w:ascii="opensans-regular" w:hAnsi="opensans-regular"/>
        </w:rPr>
      </w:pPr>
    </w:p>
    <w:p w14:paraId="3571B25F" w14:textId="77777777" w:rsidR="00634825" w:rsidRPr="003A6F35" w:rsidRDefault="00634825" w:rsidP="00634825">
      <w:pPr>
        <w:rPr>
          <w:rFonts w:ascii="Arial" w:eastAsia="Times New Roman" w:hAnsi="Arial" w:cs="Arial"/>
          <w:sz w:val="22"/>
          <w:szCs w:val="22"/>
          <w:lang w:eastAsia="fr-FR"/>
        </w:rPr>
      </w:pPr>
      <w:r w:rsidRPr="003A6F35">
        <w:rPr>
          <w:rFonts w:ascii="Arial" w:eastAsia="Times New Roman" w:hAnsi="Arial" w:cs="Arial"/>
          <w:sz w:val="22"/>
          <w:szCs w:val="22"/>
          <w:lang w:eastAsia="fr-FR"/>
        </w:rPr>
        <w:t>Pour pouvoir accéder à ce dispositif, ces salariés ne doivent pas avoir atteint un niveau de qualification sanctionné par une certification professionnelle enregistrée au répertoire national des certifications professionnelles (RNCP) et correspondant au grade de la licence.</w:t>
      </w:r>
    </w:p>
    <w:p w14:paraId="65D4AA8B" w14:textId="77777777" w:rsidR="003A6F35" w:rsidRPr="00263BDF" w:rsidRDefault="003A6F35" w:rsidP="003A6F35">
      <w:pPr>
        <w:spacing w:before="360" w:after="120"/>
        <w:rPr>
          <w:rFonts w:ascii="Arial" w:hAnsi="Arial" w:cs="Arial"/>
          <w:b/>
          <w:bCs/>
          <w:color w:val="7850DC"/>
          <w:sz w:val="26"/>
          <w:szCs w:val="26"/>
        </w:rPr>
      </w:pPr>
      <w:r w:rsidRPr="00263BDF">
        <w:rPr>
          <w:rFonts w:ascii="Arial" w:hAnsi="Arial" w:cs="Arial"/>
          <w:b/>
          <w:bCs/>
          <w:color w:val="7850DC"/>
          <w:sz w:val="26"/>
          <w:szCs w:val="26"/>
        </w:rPr>
        <w:t>Prise en charge</w:t>
      </w:r>
    </w:p>
    <w:p w14:paraId="2A9F9401" w14:textId="77777777" w:rsidR="003A6F35" w:rsidRPr="00352D1C" w:rsidRDefault="003A6F35" w:rsidP="003A6F35">
      <w:pPr>
        <w:rPr>
          <w:rFonts w:ascii="Arial" w:hAnsi="Arial" w:cs="Arial"/>
          <w:iCs/>
          <w:sz w:val="22"/>
          <w:szCs w:val="22"/>
        </w:rPr>
      </w:pPr>
      <w:r w:rsidRPr="00EA7EB2">
        <w:rPr>
          <w:rFonts w:ascii="Arial" w:hAnsi="Arial" w:cs="Arial"/>
          <w:sz w:val="22"/>
          <w:szCs w:val="22"/>
        </w:rPr>
        <w:t>Formations éligibles :</w:t>
      </w:r>
      <w:r w:rsidRPr="00352D1C">
        <w:rPr>
          <w:rFonts w:ascii="Arial" w:hAnsi="Arial" w:cs="Arial"/>
          <w:sz w:val="20"/>
          <w:szCs w:val="20"/>
        </w:rPr>
        <w:t xml:space="preserve"> </w:t>
      </w:r>
      <w:hyperlink r:id="rId8" w:history="1">
        <w:r w:rsidRPr="00960210">
          <w:rPr>
            <w:rStyle w:val="Lienhypertexte"/>
            <w:rFonts w:ascii="Arial" w:hAnsi="Arial" w:cs="Arial"/>
            <w:color w:val="7850DC"/>
            <w:sz w:val="22"/>
            <w:szCs w:val="22"/>
          </w:rPr>
          <w:t xml:space="preserve">certificats </w:t>
        </w:r>
        <w:proofErr w:type="spellStart"/>
        <w:r w:rsidRPr="00960210">
          <w:rPr>
            <w:rStyle w:val="Lienhypertexte"/>
            <w:rFonts w:ascii="Arial" w:hAnsi="Arial" w:cs="Arial"/>
            <w:color w:val="7850DC"/>
            <w:sz w:val="22"/>
            <w:szCs w:val="22"/>
          </w:rPr>
          <w:t>cléA</w:t>
        </w:r>
        <w:proofErr w:type="spellEnd"/>
        <w:r w:rsidRPr="00960210">
          <w:rPr>
            <w:rStyle w:val="Lienhypertexte"/>
            <w:rFonts w:ascii="Arial" w:hAnsi="Arial" w:cs="Arial"/>
            <w:color w:val="7850DC"/>
            <w:sz w:val="22"/>
            <w:szCs w:val="22"/>
          </w:rPr>
          <w:t xml:space="preserve"> et </w:t>
        </w:r>
        <w:proofErr w:type="spellStart"/>
        <w:r w:rsidRPr="00960210">
          <w:rPr>
            <w:rStyle w:val="Lienhypertexte"/>
            <w:rFonts w:ascii="Arial" w:hAnsi="Arial" w:cs="Arial"/>
            <w:color w:val="7850DC"/>
            <w:sz w:val="22"/>
            <w:szCs w:val="22"/>
          </w:rPr>
          <w:t>cléA</w:t>
        </w:r>
        <w:proofErr w:type="spellEnd"/>
        <w:r w:rsidRPr="00960210">
          <w:rPr>
            <w:rStyle w:val="Lienhypertexte"/>
            <w:rFonts w:ascii="Arial" w:hAnsi="Arial" w:cs="Arial"/>
            <w:color w:val="7850DC"/>
            <w:sz w:val="22"/>
            <w:szCs w:val="22"/>
          </w:rPr>
          <w:t xml:space="preserve"> numérique</w:t>
        </w:r>
      </w:hyperlink>
      <w:r w:rsidRPr="00960210">
        <w:rPr>
          <w:rFonts w:ascii="Arial" w:hAnsi="Arial" w:cs="Arial"/>
          <w:color w:val="7850DC"/>
          <w:sz w:val="22"/>
          <w:szCs w:val="22"/>
        </w:rPr>
        <w:t xml:space="preserve"> </w:t>
      </w:r>
      <w:r w:rsidRPr="00352D1C">
        <w:rPr>
          <w:rFonts w:ascii="Arial" w:hAnsi="Arial" w:cs="Arial"/>
          <w:iCs/>
          <w:sz w:val="22"/>
          <w:szCs w:val="22"/>
        </w:rPr>
        <w:t>(Certificats de connaissances et de compétences)</w:t>
      </w:r>
      <w:r>
        <w:rPr>
          <w:rFonts w:ascii="Arial" w:hAnsi="Arial" w:cs="Arial"/>
          <w:iCs/>
          <w:sz w:val="22"/>
          <w:szCs w:val="22"/>
        </w:rPr>
        <w:t>.</w:t>
      </w:r>
    </w:p>
    <w:p w14:paraId="46FDA75B" w14:textId="77777777" w:rsidR="00FC4E64" w:rsidRDefault="00FC4E64" w:rsidP="00FC4E64">
      <w:pPr>
        <w:rPr>
          <w:rFonts w:ascii="Arial" w:hAnsi="Arial" w:cs="Arial"/>
        </w:rPr>
      </w:pPr>
    </w:p>
    <w:tbl>
      <w:tblPr>
        <w:tblStyle w:val="Grilledutableau"/>
        <w:tblW w:w="0" w:type="auto"/>
        <w:tblBorders>
          <w:top w:val="single" w:sz="4" w:space="0" w:color="7850DC"/>
          <w:left w:val="single" w:sz="4" w:space="0" w:color="7850DC"/>
          <w:bottom w:val="single" w:sz="4" w:space="0" w:color="7850DC"/>
          <w:right w:val="single" w:sz="4" w:space="0" w:color="7850DC"/>
          <w:insideH w:val="single" w:sz="4" w:space="0" w:color="7850DC"/>
          <w:insideV w:val="single" w:sz="4" w:space="0" w:color="7850DC"/>
        </w:tblBorders>
        <w:tblLook w:val="04A0" w:firstRow="1" w:lastRow="0" w:firstColumn="1" w:lastColumn="0" w:noHBand="0" w:noVBand="1"/>
      </w:tblPr>
      <w:tblGrid>
        <w:gridCol w:w="4248"/>
        <w:gridCol w:w="4808"/>
      </w:tblGrid>
      <w:tr w:rsidR="00FC4E64" w:rsidRPr="00FC4E64" w14:paraId="2B82128D" w14:textId="77777777" w:rsidTr="003A6F35">
        <w:trPr>
          <w:trHeight w:val="336"/>
        </w:trPr>
        <w:tc>
          <w:tcPr>
            <w:tcW w:w="4248" w:type="dxa"/>
            <w:shd w:val="clear" w:color="auto" w:fill="auto"/>
            <w:vAlign w:val="center"/>
          </w:tcPr>
          <w:p w14:paraId="0C0A225B" w14:textId="77777777" w:rsidR="00FC4E64" w:rsidRPr="00FC4E64" w:rsidRDefault="00FC4E64" w:rsidP="003A6F35">
            <w:pPr>
              <w:spacing w:before="120" w:after="120"/>
              <w:rPr>
                <w:rFonts w:ascii="Arial" w:hAnsi="Arial" w:cs="Arial"/>
                <w:sz w:val="20"/>
                <w:szCs w:val="20"/>
              </w:rPr>
            </w:pPr>
            <w:r w:rsidRPr="00634825">
              <w:rPr>
                <w:rFonts w:ascii="Arial" w:hAnsi="Arial" w:cs="Arial"/>
                <w:b/>
                <w:bCs/>
                <w:color w:val="7850DC"/>
                <w:sz w:val="21"/>
                <w:szCs w:val="21"/>
              </w:rPr>
              <w:t>Forfait</w:t>
            </w:r>
            <w:r w:rsidRPr="00FC4E64">
              <w:rPr>
                <w:rFonts w:ascii="Arial" w:hAnsi="Arial" w:cs="Arial"/>
                <w:sz w:val="20"/>
                <w:szCs w:val="20"/>
              </w:rPr>
              <w:t xml:space="preserve"> </w:t>
            </w:r>
          </w:p>
        </w:tc>
        <w:tc>
          <w:tcPr>
            <w:tcW w:w="4808" w:type="dxa"/>
            <w:shd w:val="clear" w:color="auto" w:fill="auto"/>
            <w:vAlign w:val="center"/>
          </w:tcPr>
          <w:p w14:paraId="7BD4BDCB" w14:textId="77777777" w:rsidR="00FC4E64" w:rsidRPr="00634825" w:rsidRDefault="00FC4E64" w:rsidP="003A6F35">
            <w:pPr>
              <w:spacing w:before="120" w:after="120"/>
              <w:rPr>
                <w:rFonts w:ascii="Arial" w:hAnsi="Arial" w:cs="Arial"/>
                <w:b/>
                <w:sz w:val="20"/>
                <w:szCs w:val="20"/>
              </w:rPr>
            </w:pPr>
            <w:r w:rsidRPr="00634825">
              <w:rPr>
                <w:rFonts w:ascii="Arial" w:hAnsi="Arial" w:cs="Arial"/>
                <w:b/>
                <w:sz w:val="20"/>
                <w:szCs w:val="20"/>
              </w:rPr>
              <w:t xml:space="preserve">9,15 € </w:t>
            </w:r>
            <w:r w:rsidR="00634825" w:rsidRPr="003A6F35">
              <w:rPr>
                <w:rFonts w:ascii="Arial" w:hAnsi="Arial" w:cs="Arial"/>
                <w:b/>
                <w:sz w:val="20"/>
                <w:szCs w:val="20"/>
              </w:rPr>
              <w:t xml:space="preserve">HT </w:t>
            </w:r>
            <w:r w:rsidRPr="00634825">
              <w:rPr>
                <w:rFonts w:ascii="Arial" w:hAnsi="Arial" w:cs="Arial"/>
                <w:b/>
                <w:sz w:val="20"/>
                <w:szCs w:val="20"/>
              </w:rPr>
              <w:t>par heure</w:t>
            </w:r>
          </w:p>
        </w:tc>
      </w:tr>
    </w:tbl>
    <w:p w14:paraId="380E842A" w14:textId="77777777" w:rsidR="00942F9E" w:rsidRDefault="00942F9E">
      <w:pPr>
        <w:rPr>
          <w:rFonts w:ascii="Arial" w:hAnsi="Arial" w:cs="Arial"/>
          <w:b/>
          <w:bCs/>
          <w:color w:val="FFFFFF" w:themeColor="background1"/>
          <w:sz w:val="28"/>
          <w:szCs w:val="28"/>
        </w:rPr>
      </w:pPr>
    </w:p>
    <w:p w14:paraId="1FF10A0A" w14:textId="77777777" w:rsidR="00634825" w:rsidRDefault="00634825">
      <w:pPr>
        <w:rPr>
          <w:rFonts w:ascii="Arial" w:hAnsi="Arial" w:cs="Arial"/>
          <w:b/>
          <w:bCs/>
          <w:color w:val="FFFFFF" w:themeColor="background1"/>
          <w:sz w:val="28"/>
          <w:szCs w:val="28"/>
        </w:rPr>
      </w:pPr>
    </w:p>
    <w:p w14:paraId="7D1ADFBF" w14:textId="77777777" w:rsidR="00DF2ECD" w:rsidRDefault="00DF2ECD">
      <w:pPr>
        <w:rPr>
          <w:rFonts w:ascii="Arial" w:hAnsi="Arial" w:cs="Arial"/>
          <w:b/>
          <w:bCs/>
          <w:color w:val="FFFFFF" w:themeColor="background1"/>
          <w:sz w:val="28"/>
          <w:szCs w:val="28"/>
        </w:rPr>
      </w:pPr>
    </w:p>
    <w:p w14:paraId="0B06927C" w14:textId="77777777" w:rsidR="00FC4E64" w:rsidRPr="006B3652" w:rsidRDefault="00FC4E64" w:rsidP="003A6F35">
      <w:pPr>
        <w:pStyle w:val="Titre1"/>
      </w:pPr>
      <w:bookmarkStart w:id="3" w:name="_Toc56585631"/>
      <w:r>
        <w:t>Tutorat</w:t>
      </w:r>
      <w:bookmarkEnd w:id="3"/>
    </w:p>
    <w:p w14:paraId="162E4856" w14:textId="77777777" w:rsidR="003A6F35" w:rsidRDefault="003A6F35" w:rsidP="00FC4E64">
      <w:pPr>
        <w:rPr>
          <w:rFonts w:ascii="Arial" w:hAnsi="Arial" w:cs="Arial"/>
          <w:sz w:val="21"/>
          <w:szCs w:val="21"/>
        </w:rPr>
      </w:pPr>
    </w:p>
    <w:p w14:paraId="0899C1F2" w14:textId="77777777" w:rsidR="00FC4E64" w:rsidRDefault="00FC4E64" w:rsidP="00FC4E64">
      <w:pPr>
        <w:rPr>
          <w:rFonts w:ascii="Arial" w:hAnsi="Arial" w:cs="Arial"/>
          <w:sz w:val="21"/>
          <w:szCs w:val="21"/>
        </w:rPr>
      </w:pPr>
      <w:r w:rsidRPr="00CD4BDB">
        <w:rPr>
          <w:rFonts w:ascii="Arial" w:hAnsi="Arial" w:cs="Arial"/>
          <w:sz w:val="21"/>
          <w:szCs w:val="21"/>
        </w:rPr>
        <w:t xml:space="preserve">L’accompagnement du bénéficiaire d’un contrat de professionnalisation </w:t>
      </w:r>
      <w:r>
        <w:rPr>
          <w:rFonts w:ascii="Arial" w:hAnsi="Arial" w:cs="Arial"/>
          <w:sz w:val="21"/>
          <w:szCs w:val="21"/>
        </w:rPr>
        <w:t xml:space="preserve">ou d’une reconversion ou promotion par alternance </w:t>
      </w:r>
      <w:r w:rsidRPr="00CD4BDB">
        <w:rPr>
          <w:rFonts w:ascii="Arial" w:hAnsi="Arial" w:cs="Arial"/>
          <w:sz w:val="21"/>
          <w:szCs w:val="21"/>
        </w:rPr>
        <w:t>par un tuteur est obligatoire.</w:t>
      </w:r>
    </w:p>
    <w:p w14:paraId="0DB204F5" w14:textId="77777777" w:rsidR="00FC4E64" w:rsidRDefault="00FC4E64" w:rsidP="00FC4E64">
      <w:pPr>
        <w:rPr>
          <w:rFonts w:ascii="Arial" w:hAnsi="Arial" w:cs="Arial"/>
          <w:sz w:val="21"/>
          <w:szCs w:val="21"/>
        </w:rPr>
      </w:pPr>
    </w:p>
    <w:p w14:paraId="0174ECA5" w14:textId="4BA03949" w:rsidR="00FC4E64" w:rsidRPr="00263BDF" w:rsidRDefault="00FC4E64" w:rsidP="00DF2ECD">
      <w:pPr>
        <w:rPr>
          <w:rFonts w:ascii="Arial" w:hAnsi="Arial" w:cs="Arial"/>
          <w:b/>
          <w:bCs/>
          <w:color w:val="7850DC"/>
          <w:sz w:val="26"/>
          <w:szCs w:val="26"/>
        </w:rPr>
      </w:pPr>
      <w:r w:rsidRPr="00263BDF">
        <w:rPr>
          <w:rFonts w:ascii="Arial" w:hAnsi="Arial" w:cs="Arial"/>
          <w:b/>
          <w:bCs/>
          <w:color w:val="7850DC"/>
          <w:sz w:val="26"/>
          <w:szCs w:val="26"/>
        </w:rPr>
        <w:t>Formation du tuteur</w:t>
      </w:r>
      <w:r w:rsidR="00737545">
        <w:rPr>
          <w:rFonts w:ascii="Arial" w:hAnsi="Arial" w:cs="Arial"/>
          <w:b/>
          <w:bCs/>
          <w:color w:val="7850DC"/>
          <w:sz w:val="26"/>
          <w:szCs w:val="26"/>
        </w:rPr>
        <w:t xml:space="preserve"> </w:t>
      </w:r>
      <w:r w:rsidR="00737545" w:rsidRPr="00737545">
        <w:rPr>
          <w:rFonts w:ascii="Arial" w:hAnsi="Arial" w:cs="Arial"/>
          <w:b/>
          <w:bCs/>
          <w:color w:val="7850DC"/>
          <w:sz w:val="26"/>
          <w:szCs w:val="26"/>
        </w:rPr>
        <w:t>pour le contrat de professionnalisation</w:t>
      </w:r>
      <w:r w:rsidR="005D43D0">
        <w:rPr>
          <w:rFonts w:ascii="Arial" w:hAnsi="Arial" w:cs="Arial"/>
          <w:b/>
          <w:bCs/>
          <w:color w:val="7850DC"/>
          <w:sz w:val="26"/>
          <w:szCs w:val="26"/>
        </w:rPr>
        <w:t xml:space="preserve"> et la Pro-A</w:t>
      </w:r>
    </w:p>
    <w:p w14:paraId="7DA72DE9" w14:textId="7CEEF234" w:rsidR="00DF2ECD" w:rsidRPr="00DF2ECD" w:rsidRDefault="00DF2ECD" w:rsidP="00DF2ECD">
      <w:pPr>
        <w:rPr>
          <w:rFonts w:ascii="Arial" w:hAnsi="Arial" w:cs="Arial"/>
          <w:bCs/>
          <w:sz w:val="26"/>
          <w:szCs w:val="26"/>
        </w:rPr>
      </w:pPr>
      <w:r w:rsidRPr="00DF2ECD">
        <w:rPr>
          <w:rFonts w:ascii="Arial" w:hAnsi="Arial" w:cs="Arial"/>
          <w:bCs/>
          <w:sz w:val="26"/>
          <w:szCs w:val="26"/>
        </w:rPr>
        <w:t>Atlas ne prend pas en charge les coûts de formation sur ce</w:t>
      </w:r>
      <w:r w:rsidR="005D43D0">
        <w:rPr>
          <w:rFonts w:ascii="Arial" w:hAnsi="Arial" w:cs="Arial"/>
          <w:bCs/>
          <w:sz w:val="26"/>
          <w:szCs w:val="26"/>
        </w:rPr>
        <w:t>s</w:t>
      </w:r>
      <w:r w:rsidRPr="00DF2ECD">
        <w:rPr>
          <w:rFonts w:ascii="Arial" w:hAnsi="Arial" w:cs="Arial"/>
          <w:bCs/>
          <w:sz w:val="26"/>
          <w:szCs w:val="26"/>
        </w:rPr>
        <w:t xml:space="preserve"> dispositif</w:t>
      </w:r>
      <w:r w:rsidR="005D43D0">
        <w:rPr>
          <w:rFonts w:ascii="Arial" w:hAnsi="Arial" w:cs="Arial"/>
          <w:bCs/>
          <w:sz w:val="26"/>
          <w:szCs w:val="26"/>
        </w:rPr>
        <w:t xml:space="preserve">s. </w:t>
      </w:r>
    </w:p>
    <w:p w14:paraId="119937CA" w14:textId="77777777" w:rsidR="00FC4E64" w:rsidRPr="00DF2ECD" w:rsidRDefault="00FC4E64" w:rsidP="00FC4E64">
      <w:pPr>
        <w:rPr>
          <w:rFonts w:ascii="Arial" w:hAnsi="Arial" w:cs="Arial"/>
        </w:rPr>
      </w:pPr>
    </w:p>
    <w:p w14:paraId="3DFDEDDD" w14:textId="77777777" w:rsidR="00FC4E64" w:rsidRDefault="00FC4E64" w:rsidP="00FC4E64">
      <w:pPr>
        <w:rPr>
          <w:rFonts w:ascii="Arial" w:hAnsi="Arial" w:cs="Arial"/>
        </w:rPr>
      </w:pPr>
    </w:p>
    <w:p w14:paraId="519B1AF0" w14:textId="1D465F77" w:rsidR="00FC4E64" w:rsidRDefault="00FC4E64" w:rsidP="00DF2ECD">
      <w:pPr>
        <w:rPr>
          <w:rFonts w:ascii="Arial" w:hAnsi="Arial" w:cs="Arial"/>
        </w:rPr>
      </w:pPr>
      <w:r w:rsidRPr="00263BDF">
        <w:rPr>
          <w:rFonts w:ascii="Arial" w:hAnsi="Arial" w:cs="Arial"/>
          <w:b/>
          <w:bCs/>
          <w:color w:val="7850DC"/>
          <w:sz w:val="26"/>
          <w:szCs w:val="26"/>
        </w:rPr>
        <w:t>Aide à la fonction tutorale</w:t>
      </w:r>
      <w:r w:rsidR="00737545">
        <w:rPr>
          <w:rFonts w:ascii="Arial" w:hAnsi="Arial" w:cs="Arial"/>
          <w:b/>
          <w:bCs/>
          <w:color w:val="7850DC"/>
          <w:sz w:val="26"/>
          <w:szCs w:val="26"/>
        </w:rPr>
        <w:t xml:space="preserve"> </w:t>
      </w:r>
      <w:r w:rsidR="00737545" w:rsidRPr="00737545">
        <w:rPr>
          <w:rFonts w:ascii="Arial" w:hAnsi="Arial" w:cs="Arial"/>
          <w:b/>
          <w:bCs/>
          <w:color w:val="7850DC"/>
          <w:sz w:val="26"/>
          <w:szCs w:val="26"/>
        </w:rPr>
        <w:t>pour le contrat de professionnalisation</w:t>
      </w:r>
    </w:p>
    <w:p w14:paraId="4665595B" w14:textId="77777777" w:rsidR="00DF2ECD" w:rsidRPr="00DF2ECD" w:rsidRDefault="00DF2ECD" w:rsidP="00DF2ECD">
      <w:pPr>
        <w:rPr>
          <w:rFonts w:ascii="Arial" w:hAnsi="Arial" w:cs="Arial"/>
          <w:bCs/>
          <w:sz w:val="26"/>
          <w:szCs w:val="26"/>
        </w:rPr>
      </w:pPr>
      <w:r w:rsidRPr="00DF2ECD">
        <w:rPr>
          <w:rFonts w:ascii="Arial" w:hAnsi="Arial" w:cs="Arial"/>
          <w:bCs/>
          <w:sz w:val="26"/>
          <w:szCs w:val="26"/>
        </w:rPr>
        <w:t>Atlas ne prend pas en charge ce dispositif.</w:t>
      </w:r>
    </w:p>
    <w:p w14:paraId="3921CEAD" w14:textId="77777777" w:rsidR="003A6F35" w:rsidRDefault="003A6F35">
      <w:pPr>
        <w:rPr>
          <w:rFonts w:ascii="Arial" w:hAnsi="Arial" w:cs="Arial"/>
          <w:b/>
          <w:bCs/>
          <w:color w:val="FFFFFF" w:themeColor="background1"/>
          <w:sz w:val="28"/>
          <w:szCs w:val="28"/>
        </w:rPr>
      </w:pPr>
      <w:r>
        <w:br w:type="page"/>
      </w:r>
    </w:p>
    <w:p w14:paraId="61029BC9" w14:textId="77777777" w:rsidR="00C11294" w:rsidRPr="006B3652" w:rsidRDefault="00C11294" w:rsidP="003A6F35">
      <w:pPr>
        <w:pStyle w:val="Titre1"/>
      </w:pPr>
      <w:bookmarkStart w:id="4" w:name="_Toc56585632"/>
      <w:r>
        <w:lastRenderedPageBreak/>
        <w:t>Contrat d’apprentissage</w:t>
      </w:r>
      <w:bookmarkEnd w:id="4"/>
    </w:p>
    <w:p w14:paraId="3C1F5F29" w14:textId="77777777" w:rsidR="00942F9E" w:rsidRDefault="00942F9E" w:rsidP="00C11294">
      <w:pPr>
        <w:rPr>
          <w:rFonts w:ascii="Arial" w:hAnsi="Arial" w:cs="Arial"/>
          <w:b/>
          <w:bCs/>
          <w:sz w:val="22"/>
          <w:szCs w:val="22"/>
        </w:rPr>
      </w:pPr>
    </w:p>
    <w:p w14:paraId="1A928C60" w14:textId="77777777" w:rsidR="005513C5" w:rsidRPr="00263BDF" w:rsidRDefault="005513C5" w:rsidP="005513C5">
      <w:pPr>
        <w:spacing w:after="120"/>
        <w:rPr>
          <w:rFonts w:ascii="Arial" w:hAnsi="Arial" w:cs="Arial"/>
          <w:b/>
          <w:bCs/>
          <w:color w:val="7850DC"/>
          <w:sz w:val="26"/>
          <w:szCs w:val="26"/>
        </w:rPr>
      </w:pPr>
      <w:r w:rsidRPr="00263BDF">
        <w:rPr>
          <w:rFonts w:ascii="Arial" w:hAnsi="Arial" w:cs="Arial"/>
          <w:b/>
          <w:bCs/>
          <w:color w:val="7850DC"/>
          <w:sz w:val="26"/>
          <w:szCs w:val="26"/>
        </w:rPr>
        <w:t>Coûts pédagogiques</w:t>
      </w:r>
    </w:p>
    <w:p w14:paraId="0320089C" w14:textId="77777777" w:rsidR="005513C5" w:rsidRDefault="005513C5" w:rsidP="005513C5">
      <w:pPr>
        <w:rPr>
          <w:rFonts w:ascii="Arial" w:hAnsi="Arial" w:cs="Arial"/>
          <w:sz w:val="21"/>
          <w:szCs w:val="21"/>
        </w:rPr>
      </w:pPr>
      <w:r w:rsidRPr="009379D0">
        <w:rPr>
          <w:rFonts w:ascii="Arial" w:hAnsi="Arial" w:cs="Arial"/>
          <w:sz w:val="21"/>
          <w:szCs w:val="21"/>
        </w:rPr>
        <w:t xml:space="preserve">Pour connaître le niveau de prise en charge des coûts pédagogiques, référez-vous aux niveaux de prise en charge prévus dans le </w:t>
      </w:r>
      <w:hyperlink r:id="rId9" w:history="1">
        <w:r w:rsidRPr="009379D0">
          <w:rPr>
            <w:rStyle w:val="Lienhypertexte"/>
            <w:rFonts w:ascii="Arial" w:hAnsi="Arial" w:cs="Arial"/>
            <w:sz w:val="21"/>
            <w:szCs w:val="21"/>
          </w:rPr>
          <w:t>Décret n° 2019-956 du 13 septembre 2019</w:t>
        </w:r>
      </w:hyperlink>
      <w:r w:rsidRPr="009379D0">
        <w:rPr>
          <w:rFonts w:ascii="Arial" w:hAnsi="Arial" w:cs="Arial"/>
          <w:sz w:val="21"/>
          <w:szCs w:val="21"/>
        </w:rPr>
        <w:t>.</w:t>
      </w:r>
    </w:p>
    <w:p w14:paraId="7EF6F1F4" w14:textId="77777777" w:rsidR="005513C5" w:rsidRDefault="005513C5" w:rsidP="005513C5">
      <w:pPr>
        <w:rPr>
          <w:rFonts w:ascii="Arial" w:hAnsi="Arial" w:cs="Arial"/>
          <w:sz w:val="21"/>
          <w:szCs w:val="21"/>
        </w:rPr>
      </w:pPr>
    </w:p>
    <w:p w14:paraId="26DA6AA9" w14:textId="1BC103D5" w:rsidR="005513C5" w:rsidRDefault="005D43D0" w:rsidP="005513C5">
      <w:pPr>
        <w:rPr>
          <w:rFonts w:ascii="Arial" w:eastAsia="Times New Roman" w:hAnsi="Arial" w:cs="Arial"/>
          <w:color w:val="1F1F1F"/>
          <w:sz w:val="21"/>
          <w:szCs w:val="21"/>
          <w:lang w:eastAsia="fr-FR"/>
        </w:rPr>
      </w:pPr>
      <w:r w:rsidRPr="005D43D0">
        <w:rPr>
          <w:rFonts w:ascii="Arial" w:eastAsia="Times New Roman" w:hAnsi="Arial" w:cs="Arial"/>
          <w:color w:val="1F1F1F"/>
          <w:sz w:val="21"/>
          <w:szCs w:val="21"/>
          <w:lang w:eastAsia="fr-FR"/>
        </w:rPr>
        <w:t xml:space="preserve">Pour les apprentis reconnus travailleurs handicapés </w:t>
      </w:r>
      <w:hyperlink r:id="rId10" w:history="1">
        <w:r w:rsidRPr="005D43D0">
          <w:rPr>
            <w:rStyle w:val="Lienhypertexte"/>
            <w:rFonts w:ascii="Arial" w:eastAsia="Times New Roman" w:hAnsi="Arial" w:cs="Arial"/>
            <w:sz w:val="21"/>
            <w:szCs w:val="21"/>
            <w:lang w:eastAsia="fr-FR"/>
          </w:rPr>
          <w:t>cf. arrêté du 7 décembre 2020</w:t>
        </w:r>
      </w:hyperlink>
      <w:r w:rsidRPr="005D43D0">
        <w:rPr>
          <w:rFonts w:ascii="Arial" w:eastAsia="Times New Roman" w:hAnsi="Arial" w:cs="Arial"/>
          <w:color w:val="1F1F1F"/>
          <w:sz w:val="21"/>
          <w:szCs w:val="21"/>
          <w:lang w:eastAsia="fr-FR"/>
        </w:rPr>
        <w:t xml:space="preserve"> fixant les modalités de majoration du niveau de prise en charge des contrats d'apprentissage</w:t>
      </w:r>
      <w:r>
        <w:rPr>
          <w:rFonts w:ascii="Arial" w:eastAsia="Times New Roman" w:hAnsi="Arial" w:cs="Arial"/>
          <w:color w:val="1F1F1F"/>
          <w:sz w:val="21"/>
          <w:szCs w:val="21"/>
          <w:lang w:eastAsia="fr-FR"/>
        </w:rPr>
        <w:t xml:space="preserve">. </w:t>
      </w:r>
    </w:p>
    <w:p w14:paraId="243A94F0" w14:textId="77777777" w:rsidR="005513C5" w:rsidRDefault="005513C5" w:rsidP="005513C5">
      <w:pPr>
        <w:pStyle w:val="Titre4"/>
        <w:spacing w:before="0"/>
        <w:rPr>
          <w:rFonts w:ascii="Arial" w:hAnsi="Arial" w:cs="Arial"/>
          <w:b/>
          <w:bCs/>
          <w:i w:val="0"/>
          <w:iCs w:val="0"/>
          <w:color w:val="7850DC"/>
          <w:sz w:val="26"/>
          <w:szCs w:val="26"/>
        </w:rPr>
      </w:pPr>
    </w:p>
    <w:p w14:paraId="76706FDC" w14:textId="77777777" w:rsidR="005513C5" w:rsidRPr="009379D0" w:rsidRDefault="005513C5" w:rsidP="005513C5">
      <w:pPr>
        <w:pStyle w:val="Titre4"/>
        <w:spacing w:before="0"/>
        <w:rPr>
          <w:rFonts w:ascii="Arial" w:hAnsi="Arial" w:cs="Arial"/>
          <w:i w:val="0"/>
          <w:iCs w:val="0"/>
          <w:color w:val="1F1F1F"/>
        </w:rPr>
      </w:pPr>
      <w:r w:rsidRPr="009379D0">
        <w:rPr>
          <w:rFonts w:ascii="Arial" w:hAnsi="Arial" w:cs="Arial"/>
          <w:b/>
          <w:bCs/>
          <w:i w:val="0"/>
          <w:iCs w:val="0"/>
          <w:color w:val="7850DC"/>
          <w:sz w:val="26"/>
          <w:szCs w:val="26"/>
        </w:rPr>
        <w:t>Frais annexes engagés par le CFA</w:t>
      </w:r>
    </w:p>
    <w:p w14:paraId="52803F5C"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Restauration : forfait de </w:t>
      </w:r>
      <w:r w:rsidRPr="009379D0">
        <w:rPr>
          <w:rStyle w:val="lev"/>
          <w:rFonts w:ascii="Arial" w:hAnsi="Arial" w:cs="Arial"/>
          <w:color w:val="1F1F1F"/>
          <w:sz w:val="21"/>
          <w:szCs w:val="21"/>
        </w:rPr>
        <w:t>3€</w:t>
      </w:r>
      <w:r w:rsidRPr="009379D0">
        <w:rPr>
          <w:rFonts w:ascii="Arial" w:hAnsi="Arial" w:cs="Arial"/>
          <w:color w:val="1F1F1F"/>
          <w:sz w:val="21"/>
          <w:szCs w:val="21"/>
        </w:rPr>
        <w:t> net de taxe par repas</w:t>
      </w:r>
    </w:p>
    <w:p w14:paraId="1D0B90C1"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Hébergement : forfait de </w:t>
      </w:r>
      <w:r w:rsidRPr="009379D0">
        <w:rPr>
          <w:rStyle w:val="lev"/>
          <w:rFonts w:ascii="Arial" w:hAnsi="Arial" w:cs="Arial"/>
          <w:color w:val="1F1F1F"/>
          <w:sz w:val="21"/>
          <w:szCs w:val="21"/>
        </w:rPr>
        <w:t>6€</w:t>
      </w:r>
      <w:r w:rsidRPr="009379D0">
        <w:rPr>
          <w:rFonts w:ascii="Arial" w:hAnsi="Arial" w:cs="Arial"/>
          <w:color w:val="1F1F1F"/>
          <w:sz w:val="21"/>
          <w:szCs w:val="21"/>
        </w:rPr>
        <w:t> net de taxe par nuitée</w:t>
      </w:r>
    </w:p>
    <w:p w14:paraId="5FBCF7E8"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Frais de 1er équipement : coût réel dans la limite de </w:t>
      </w:r>
      <w:r w:rsidRPr="009379D0">
        <w:rPr>
          <w:rStyle w:val="lev"/>
          <w:rFonts w:ascii="Arial" w:hAnsi="Arial" w:cs="Arial"/>
          <w:color w:val="1F1F1F"/>
          <w:sz w:val="21"/>
          <w:szCs w:val="21"/>
        </w:rPr>
        <w:t>500€ </w:t>
      </w:r>
      <w:r w:rsidRPr="009379D0">
        <w:rPr>
          <w:rFonts w:ascii="Arial" w:hAnsi="Arial" w:cs="Arial"/>
          <w:color w:val="1F1F1F"/>
          <w:sz w:val="21"/>
          <w:szCs w:val="21"/>
        </w:rPr>
        <w:t>net de taxe</w:t>
      </w:r>
    </w:p>
    <w:p w14:paraId="6F7F572B"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Frais de mobilité européenne et internationale : (consultez </w:t>
      </w:r>
      <w:hyperlink r:id="rId11" w:history="1">
        <w:r w:rsidRPr="009379D0">
          <w:rPr>
            <w:rStyle w:val="Lienhypertexte"/>
            <w:rFonts w:ascii="Arial" w:hAnsi="Arial" w:cs="Arial"/>
            <w:sz w:val="21"/>
            <w:szCs w:val="21"/>
          </w:rPr>
          <w:t>la fiche du référent mobilité CFA</w:t>
        </w:r>
      </w:hyperlink>
      <w:r w:rsidRPr="009379D0">
        <w:rPr>
          <w:rFonts w:ascii="Arial" w:hAnsi="Arial" w:cs="Arial"/>
          <w:color w:val="1F1F1F"/>
          <w:sz w:val="21"/>
          <w:szCs w:val="21"/>
        </w:rPr>
        <w:t>)</w:t>
      </w:r>
    </w:p>
    <w:p w14:paraId="03400F4D" w14:textId="77777777" w:rsidR="005513C5" w:rsidRPr="009379D0" w:rsidRDefault="005513C5" w:rsidP="005513C5">
      <w:pPr>
        <w:numPr>
          <w:ilvl w:val="1"/>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Forfait de </w:t>
      </w:r>
      <w:r w:rsidRPr="009379D0">
        <w:rPr>
          <w:rStyle w:val="lev"/>
          <w:rFonts w:ascii="Arial" w:hAnsi="Arial" w:cs="Arial"/>
          <w:color w:val="1F1F1F"/>
          <w:sz w:val="21"/>
          <w:szCs w:val="21"/>
        </w:rPr>
        <w:t>500€</w:t>
      </w:r>
      <w:r w:rsidRPr="009379D0">
        <w:rPr>
          <w:rFonts w:ascii="Arial" w:hAnsi="Arial" w:cs="Arial"/>
          <w:color w:val="1F1F1F"/>
          <w:sz w:val="21"/>
          <w:szCs w:val="21"/>
        </w:rPr>
        <w:t> couvrant les frais engagés par le CFA pour le référent mobilité</w:t>
      </w:r>
    </w:p>
    <w:p w14:paraId="4B97A80E" w14:textId="77777777" w:rsidR="005513C5" w:rsidRPr="009379D0" w:rsidRDefault="005513C5" w:rsidP="005513C5">
      <w:pPr>
        <w:numPr>
          <w:ilvl w:val="1"/>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Prise en charge des frais supportés par l'apprenti (perte de rémunération, protection sociale…) :</w:t>
      </w:r>
    </w:p>
    <w:p w14:paraId="14170BF0" w14:textId="77777777" w:rsidR="005513C5" w:rsidRPr="009379D0" w:rsidRDefault="005513C5" w:rsidP="005513C5">
      <w:pPr>
        <w:numPr>
          <w:ilvl w:val="2"/>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Forfait de </w:t>
      </w:r>
      <w:r w:rsidRPr="009379D0">
        <w:rPr>
          <w:rStyle w:val="lev"/>
          <w:rFonts w:ascii="Arial" w:hAnsi="Arial" w:cs="Arial"/>
          <w:color w:val="1F1F1F"/>
          <w:sz w:val="21"/>
          <w:szCs w:val="21"/>
        </w:rPr>
        <w:t>2500€</w:t>
      </w:r>
      <w:r w:rsidRPr="009379D0">
        <w:rPr>
          <w:rFonts w:ascii="Arial" w:hAnsi="Arial" w:cs="Arial"/>
          <w:color w:val="1F1F1F"/>
          <w:sz w:val="21"/>
          <w:szCs w:val="21"/>
        </w:rPr>
        <w:t> en cas de mise en veille du contrat par l’entreprise</w:t>
      </w:r>
    </w:p>
    <w:p w14:paraId="5331C16A" w14:textId="77777777" w:rsidR="005513C5" w:rsidRPr="009379D0" w:rsidRDefault="005513C5" w:rsidP="005513C5">
      <w:pPr>
        <w:numPr>
          <w:ilvl w:val="2"/>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Forfait de </w:t>
      </w:r>
      <w:r w:rsidRPr="009379D0">
        <w:rPr>
          <w:rStyle w:val="lev"/>
          <w:rFonts w:ascii="Arial" w:hAnsi="Arial" w:cs="Arial"/>
          <w:color w:val="1F1F1F"/>
          <w:sz w:val="21"/>
          <w:szCs w:val="21"/>
        </w:rPr>
        <w:t>1800€ </w:t>
      </w:r>
      <w:r w:rsidRPr="009379D0">
        <w:rPr>
          <w:rFonts w:ascii="Arial" w:hAnsi="Arial" w:cs="Arial"/>
          <w:color w:val="1F1F1F"/>
          <w:sz w:val="21"/>
          <w:szCs w:val="21"/>
        </w:rPr>
        <w:t>en cas de mise à disposition de l’apprenti par l’entreprise</w:t>
      </w:r>
    </w:p>
    <w:p w14:paraId="36D5E76F" w14:textId="77777777" w:rsidR="005513C5" w:rsidRDefault="005513C5" w:rsidP="005513C5">
      <w:pPr>
        <w:rPr>
          <w:rFonts w:ascii="Arial" w:hAnsi="Arial" w:cs="Arial"/>
          <w:sz w:val="21"/>
          <w:szCs w:val="21"/>
        </w:rPr>
      </w:pPr>
    </w:p>
    <w:p w14:paraId="471C64B1" w14:textId="5D67AC22" w:rsidR="005513C5" w:rsidRPr="00263BDF" w:rsidRDefault="005D43D0" w:rsidP="005513C5">
      <w:pPr>
        <w:spacing w:after="120"/>
        <w:rPr>
          <w:rFonts w:ascii="Arial" w:hAnsi="Arial" w:cs="Arial"/>
          <w:b/>
          <w:bCs/>
          <w:color w:val="7850DC"/>
          <w:sz w:val="26"/>
          <w:szCs w:val="26"/>
        </w:rPr>
      </w:pPr>
      <w:r>
        <w:rPr>
          <w:rFonts w:ascii="Arial" w:hAnsi="Arial" w:cs="Arial"/>
          <w:b/>
          <w:bCs/>
          <w:color w:val="7850DC"/>
          <w:sz w:val="26"/>
          <w:szCs w:val="26"/>
        </w:rPr>
        <w:t>Formation m</w:t>
      </w:r>
      <w:r w:rsidR="005513C5" w:rsidRPr="00263BDF">
        <w:rPr>
          <w:rFonts w:ascii="Arial" w:hAnsi="Arial" w:cs="Arial"/>
          <w:b/>
          <w:bCs/>
          <w:color w:val="7850DC"/>
          <w:sz w:val="26"/>
          <w:szCs w:val="26"/>
        </w:rPr>
        <w:t>aître d’apprentissage</w:t>
      </w:r>
    </w:p>
    <w:p w14:paraId="2806F290" w14:textId="77777777" w:rsidR="005D43D0" w:rsidRPr="005D43D0" w:rsidRDefault="005D43D0" w:rsidP="005D43D0">
      <w:pPr>
        <w:rPr>
          <w:rFonts w:ascii="Arial" w:hAnsi="Arial" w:cs="Arial"/>
          <w:sz w:val="21"/>
          <w:szCs w:val="21"/>
        </w:rPr>
      </w:pPr>
      <w:r w:rsidRPr="005D43D0">
        <w:rPr>
          <w:rFonts w:ascii="Arial" w:hAnsi="Arial" w:cs="Arial"/>
          <w:sz w:val="21"/>
          <w:szCs w:val="21"/>
        </w:rPr>
        <w:t>L’accompagnement d’un apprenti dans l’entreprise par un maître d’apprentissage est obligatoire.</w:t>
      </w:r>
    </w:p>
    <w:p w14:paraId="179E7D3C" w14:textId="77777777" w:rsidR="005D43D0" w:rsidRDefault="005D43D0" w:rsidP="005D43D0">
      <w:pPr>
        <w:pStyle w:val="Paragraphedeliste"/>
        <w:numPr>
          <w:ilvl w:val="0"/>
          <w:numId w:val="5"/>
        </w:numPr>
        <w:rPr>
          <w:rFonts w:ascii="Arial" w:hAnsi="Arial" w:cs="Arial"/>
          <w:sz w:val="21"/>
          <w:szCs w:val="21"/>
        </w:rPr>
      </w:pPr>
      <w:r w:rsidRPr="005D43D0">
        <w:rPr>
          <w:rFonts w:ascii="Arial" w:hAnsi="Arial" w:cs="Arial"/>
          <w:sz w:val="21"/>
          <w:szCs w:val="21"/>
        </w:rPr>
        <w:t xml:space="preserve">Durée maximale : </w:t>
      </w:r>
      <w:r w:rsidRPr="005D43D0">
        <w:rPr>
          <w:rFonts w:ascii="Arial" w:hAnsi="Arial" w:cs="Arial"/>
          <w:b/>
          <w:bCs/>
          <w:sz w:val="21"/>
          <w:szCs w:val="21"/>
        </w:rPr>
        <w:t xml:space="preserve">40h </w:t>
      </w:r>
    </w:p>
    <w:p w14:paraId="368DE876" w14:textId="23B5FC58" w:rsidR="005513C5" w:rsidRPr="005D43D0" w:rsidRDefault="005D43D0" w:rsidP="005D43D0">
      <w:pPr>
        <w:pStyle w:val="Paragraphedeliste"/>
        <w:numPr>
          <w:ilvl w:val="0"/>
          <w:numId w:val="5"/>
        </w:numPr>
        <w:rPr>
          <w:rFonts w:ascii="Arial" w:hAnsi="Arial" w:cs="Arial"/>
          <w:sz w:val="21"/>
          <w:szCs w:val="21"/>
        </w:rPr>
      </w:pPr>
      <w:r w:rsidRPr="005D43D0">
        <w:rPr>
          <w:rFonts w:ascii="Arial" w:hAnsi="Arial" w:cs="Arial"/>
          <w:sz w:val="21"/>
          <w:szCs w:val="21"/>
        </w:rPr>
        <w:t xml:space="preserve">Forfait : </w:t>
      </w:r>
      <w:r w:rsidRPr="005D43D0">
        <w:rPr>
          <w:rFonts w:ascii="Arial" w:hAnsi="Arial" w:cs="Arial"/>
          <w:b/>
          <w:bCs/>
          <w:sz w:val="21"/>
          <w:szCs w:val="21"/>
        </w:rPr>
        <w:t>15€ HT</w:t>
      </w:r>
      <w:r w:rsidRPr="005D43D0">
        <w:rPr>
          <w:rFonts w:ascii="Arial" w:hAnsi="Arial" w:cs="Arial"/>
          <w:sz w:val="21"/>
          <w:szCs w:val="21"/>
        </w:rPr>
        <w:t xml:space="preserve"> par heure</w:t>
      </w:r>
    </w:p>
    <w:p w14:paraId="7D1BB8BA" w14:textId="77777777" w:rsidR="00DA2AF8" w:rsidRPr="00E57462" w:rsidRDefault="00DA2AF8" w:rsidP="00E57462">
      <w:pPr>
        <w:rPr>
          <w:rFonts w:ascii="Arial" w:hAnsi="Arial" w:cs="Arial"/>
          <w:b/>
          <w:bCs/>
          <w:color w:val="7850DC"/>
          <w:sz w:val="22"/>
          <w:szCs w:val="22"/>
        </w:rPr>
      </w:pPr>
    </w:p>
    <w:p w14:paraId="2B8AAAD0" w14:textId="77777777" w:rsidR="00DA2AF8" w:rsidRDefault="00DA2AF8" w:rsidP="00DA2AF8">
      <w:pPr>
        <w:spacing w:after="120"/>
        <w:rPr>
          <w:rFonts w:ascii="Arial" w:hAnsi="Arial" w:cs="Arial"/>
        </w:rPr>
      </w:pPr>
      <w:r w:rsidRPr="00A248E8">
        <w:rPr>
          <w:rFonts w:ascii="Arial" w:hAnsi="Arial" w:cs="Arial"/>
          <w:b/>
          <w:bCs/>
          <w:color w:val="7850DC"/>
          <w:sz w:val="26"/>
          <w:szCs w:val="26"/>
        </w:rPr>
        <w:t>Grille de rémunération</w:t>
      </w:r>
    </w:p>
    <w:p w14:paraId="01C7AF21" w14:textId="77777777" w:rsidR="00DA2AF8" w:rsidRDefault="00DA2AF8" w:rsidP="00E57462">
      <w:pPr>
        <w:spacing w:after="60"/>
        <w:rPr>
          <w:rFonts w:ascii="Arial" w:hAnsi="Arial" w:cs="Arial"/>
          <w:sz w:val="21"/>
          <w:szCs w:val="21"/>
        </w:rPr>
      </w:pPr>
      <w:r>
        <w:rPr>
          <w:rFonts w:ascii="Arial" w:hAnsi="Arial" w:cs="Arial"/>
          <w:sz w:val="21"/>
          <w:szCs w:val="21"/>
        </w:rPr>
        <w:t>Rémunérations minimales en % du Smic</w:t>
      </w:r>
      <w:r w:rsidRPr="00CD4BDB">
        <w:rPr>
          <w:rFonts w:ascii="Arial" w:hAnsi="Arial" w:cs="Arial"/>
          <w:sz w:val="21"/>
          <w:szCs w:val="21"/>
        </w:rPr>
        <w:t>.</w:t>
      </w:r>
    </w:p>
    <w:tbl>
      <w:tblPr>
        <w:tblW w:w="9481" w:type="dxa"/>
        <w:tblCellMar>
          <w:left w:w="70" w:type="dxa"/>
          <w:right w:w="70" w:type="dxa"/>
        </w:tblCellMar>
        <w:tblLook w:val="04A0" w:firstRow="1" w:lastRow="0" w:firstColumn="1" w:lastColumn="0" w:noHBand="0" w:noVBand="1"/>
      </w:tblPr>
      <w:tblGrid>
        <w:gridCol w:w="1980"/>
        <w:gridCol w:w="1417"/>
        <w:gridCol w:w="1420"/>
        <w:gridCol w:w="1557"/>
        <w:gridCol w:w="1463"/>
        <w:gridCol w:w="1644"/>
      </w:tblGrid>
      <w:tr w:rsidR="00E57462" w:rsidRPr="00E57462" w14:paraId="25F6882F" w14:textId="77777777" w:rsidTr="00E57462">
        <w:trPr>
          <w:trHeight w:val="310"/>
        </w:trPr>
        <w:tc>
          <w:tcPr>
            <w:tcW w:w="1980" w:type="dxa"/>
            <w:tcBorders>
              <w:top w:val="single" w:sz="4" w:space="0" w:color="auto"/>
              <w:left w:val="single" w:sz="4" w:space="0" w:color="auto"/>
              <w:bottom w:val="single" w:sz="4" w:space="0" w:color="auto"/>
              <w:right w:val="single" w:sz="4" w:space="0" w:color="auto"/>
            </w:tcBorders>
            <w:shd w:val="clear" w:color="000000" w:fill="F3EAFF"/>
            <w:vAlign w:val="center"/>
            <w:hideMark/>
          </w:tcPr>
          <w:p w14:paraId="324F05CA"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Année d’étude</w:t>
            </w:r>
          </w:p>
        </w:tc>
        <w:tc>
          <w:tcPr>
            <w:tcW w:w="1417" w:type="dxa"/>
            <w:tcBorders>
              <w:top w:val="single" w:sz="4" w:space="0" w:color="auto"/>
              <w:left w:val="nil"/>
              <w:bottom w:val="single" w:sz="4" w:space="0" w:color="auto"/>
              <w:right w:val="single" w:sz="4" w:space="0" w:color="auto"/>
            </w:tcBorders>
            <w:shd w:val="clear" w:color="000000" w:fill="F3EAFF"/>
            <w:vAlign w:val="center"/>
            <w:hideMark/>
          </w:tcPr>
          <w:p w14:paraId="1C9DF638"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SMIC</w:t>
            </w:r>
          </w:p>
        </w:tc>
        <w:tc>
          <w:tcPr>
            <w:tcW w:w="1420" w:type="dxa"/>
            <w:tcBorders>
              <w:top w:val="single" w:sz="4" w:space="0" w:color="auto"/>
              <w:left w:val="nil"/>
              <w:bottom w:val="single" w:sz="4" w:space="0" w:color="auto"/>
              <w:right w:val="single" w:sz="4" w:space="0" w:color="auto"/>
            </w:tcBorders>
            <w:shd w:val="clear" w:color="000000" w:fill="F3EAFF"/>
            <w:vAlign w:val="center"/>
            <w:hideMark/>
          </w:tcPr>
          <w:p w14:paraId="72FB8208"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&lt; 18 ans</w:t>
            </w:r>
          </w:p>
        </w:tc>
        <w:tc>
          <w:tcPr>
            <w:tcW w:w="1557" w:type="dxa"/>
            <w:tcBorders>
              <w:top w:val="single" w:sz="4" w:space="0" w:color="auto"/>
              <w:left w:val="nil"/>
              <w:bottom w:val="single" w:sz="4" w:space="0" w:color="auto"/>
              <w:right w:val="single" w:sz="4" w:space="0" w:color="auto"/>
            </w:tcBorders>
            <w:shd w:val="clear" w:color="000000" w:fill="F3EAFF"/>
            <w:vAlign w:val="center"/>
            <w:hideMark/>
          </w:tcPr>
          <w:p w14:paraId="35B855E2"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18 à 20 ans</w:t>
            </w:r>
          </w:p>
        </w:tc>
        <w:tc>
          <w:tcPr>
            <w:tcW w:w="1463" w:type="dxa"/>
            <w:tcBorders>
              <w:top w:val="single" w:sz="4" w:space="0" w:color="auto"/>
              <w:left w:val="nil"/>
              <w:bottom w:val="single" w:sz="4" w:space="0" w:color="auto"/>
              <w:right w:val="single" w:sz="4" w:space="0" w:color="auto"/>
            </w:tcBorders>
            <w:shd w:val="clear" w:color="000000" w:fill="F3EAFF"/>
            <w:vAlign w:val="center"/>
            <w:hideMark/>
          </w:tcPr>
          <w:p w14:paraId="7BC38502"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21 à 25 ans</w:t>
            </w:r>
          </w:p>
        </w:tc>
        <w:tc>
          <w:tcPr>
            <w:tcW w:w="1644" w:type="dxa"/>
            <w:tcBorders>
              <w:top w:val="single" w:sz="4" w:space="0" w:color="auto"/>
              <w:left w:val="nil"/>
              <w:bottom w:val="single" w:sz="4" w:space="0" w:color="auto"/>
              <w:right w:val="single" w:sz="4" w:space="0" w:color="auto"/>
            </w:tcBorders>
            <w:shd w:val="clear" w:color="000000" w:fill="F3EAFF"/>
            <w:vAlign w:val="center"/>
            <w:hideMark/>
          </w:tcPr>
          <w:p w14:paraId="16D289A0"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 26 ans</w:t>
            </w:r>
          </w:p>
        </w:tc>
      </w:tr>
      <w:tr w:rsidR="00E57462" w:rsidRPr="00E57462" w14:paraId="0134A9E1" w14:textId="77777777" w:rsidTr="00E57462">
        <w:trPr>
          <w:trHeight w:val="780"/>
        </w:trPr>
        <w:tc>
          <w:tcPr>
            <w:tcW w:w="1980" w:type="dxa"/>
            <w:vMerge w:val="restart"/>
            <w:tcBorders>
              <w:top w:val="nil"/>
              <w:left w:val="single" w:sz="4" w:space="0" w:color="auto"/>
              <w:bottom w:val="single" w:sz="4" w:space="0" w:color="auto"/>
              <w:right w:val="single" w:sz="4" w:space="0" w:color="auto"/>
            </w:tcBorders>
            <w:shd w:val="clear" w:color="000000" w:fill="F3EAFF"/>
            <w:vAlign w:val="center"/>
            <w:hideMark/>
          </w:tcPr>
          <w:p w14:paraId="7DD32A5E"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1</w:t>
            </w:r>
            <w:r w:rsidRPr="00E57462">
              <w:rPr>
                <w:rFonts w:ascii="Arial" w:eastAsia="Times New Roman" w:hAnsi="Arial" w:cs="Arial"/>
                <w:b/>
                <w:bCs/>
                <w:color w:val="000000"/>
                <w:sz w:val="22"/>
                <w:szCs w:val="22"/>
                <w:vertAlign w:val="superscript"/>
                <w:lang w:eastAsia="fr-FR"/>
              </w:rPr>
              <w:t>ère</w:t>
            </w:r>
            <w:r w:rsidRPr="00E57462">
              <w:rPr>
                <w:rFonts w:ascii="Arial" w:eastAsia="Times New Roman" w:hAnsi="Arial" w:cs="Arial"/>
                <w:b/>
                <w:bCs/>
                <w:color w:val="000000"/>
                <w:sz w:val="22"/>
                <w:szCs w:val="22"/>
                <w:lang w:eastAsia="fr-FR"/>
              </w:rPr>
              <w:t xml:space="preserve"> année</w:t>
            </w:r>
          </w:p>
        </w:tc>
        <w:tc>
          <w:tcPr>
            <w:tcW w:w="1417" w:type="dxa"/>
            <w:vMerge w:val="restart"/>
            <w:tcBorders>
              <w:top w:val="nil"/>
              <w:left w:val="single" w:sz="4" w:space="0" w:color="auto"/>
              <w:bottom w:val="single" w:sz="4" w:space="0" w:color="auto"/>
              <w:right w:val="single" w:sz="4" w:space="0" w:color="auto"/>
            </w:tcBorders>
            <w:shd w:val="clear" w:color="000000" w:fill="F3EAFF"/>
            <w:vAlign w:val="center"/>
            <w:hideMark/>
          </w:tcPr>
          <w:p w14:paraId="290D5A4D"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1 554,58 €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04E0315"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27% SMIC</w:t>
            </w:r>
          </w:p>
        </w:tc>
        <w:tc>
          <w:tcPr>
            <w:tcW w:w="1557" w:type="dxa"/>
            <w:tcBorders>
              <w:top w:val="nil"/>
              <w:left w:val="single" w:sz="4" w:space="0" w:color="auto"/>
              <w:bottom w:val="single" w:sz="4" w:space="0" w:color="auto"/>
              <w:right w:val="single" w:sz="4" w:space="0" w:color="auto"/>
            </w:tcBorders>
            <w:shd w:val="clear" w:color="auto" w:fill="auto"/>
            <w:vAlign w:val="center"/>
            <w:hideMark/>
          </w:tcPr>
          <w:p w14:paraId="4BD8FE91"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43% SMIC</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14:paraId="5EAAD485"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53% SMIC ou SMC*</w:t>
            </w:r>
          </w:p>
        </w:tc>
        <w:tc>
          <w:tcPr>
            <w:tcW w:w="1644" w:type="dxa"/>
            <w:vMerge w:val="restart"/>
            <w:tcBorders>
              <w:top w:val="nil"/>
              <w:left w:val="single" w:sz="4" w:space="0" w:color="auto"/>
              <w:bottom w:val="nil"/>
              <w:right w:val="single" w:sz="4" w:space="0" w:color="auto"/>
            </w:tcBorders>
            <w:shd w:val="clear" w:color="auto" w:fill="auto"/>
            <w:vAlign w:val="center"/>
            <w:hideMark/>
          </w:tcPr>
          <w:p w14:paraId="5AA7E45B"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 xml:space="preserve">100% du SMIC   </w:t>
            </w:r>
            <w:r w:rsidRPr="00E57462">
              <w:rPr>
                <w:rFonts w:ascii="Arial" w:eastAsia="Times New Roman" w:hAnsi="Arial" w:cs="Arial"/>
                <w:color w:val="0070C0"/>
                <w:sz w:val="22"/>
                <w:szCs w:val="22"/>
                <w:lang w:eastAsia="fr-FR"/>
              </w:rPr>
              <w:t>1 554,58€</w:t>
            </w:r>
          </w:p>
          <w:p w14:paraId="75F0626E"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 xml:space="preserve">ou </w:t>
            </w:r>
          </w:p>
          <w:p w14:paraId="21FCFAF7"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100% du SMC*</w:t>
            </w:r>
          </w:p>
        </w:tc>
      </w:tr>
      <w:tr w:rsidR="00E57462" w:rsidRPr="00E57462" w14:paraId="0DEA03D6" w14:textId="77777777" w:rsidTr="00E57462">
        <w:trPr>
          <w:trHeight w:val="290"/>
        </w:trPr>
        <w:tc>
          <w:tcPr>
            <w:tcW w:w="1980" w:type="dxa"/>
            <w:vMerge/>
            <w:tcBorders>
              <w:top w:val="nil"/>
              <w:left w:val="single" w:sz="4" w:space="0" w:color="auto"/>
              <w:bottom w:val="single" w:sz="4" w:space="0" w:color="auto"/>
              <w:right w:val="single" w:sz="4" w:space="0" w:color="auto"/>
            </w:tcBorders>
            <w:vAlign w:val="center"/>
            <w:hideMark/>
          </w:tcPr>
          <w:p w14:paraId="5C65CF8A" w14:textId="77777777" w:rsidR="00E57462" w:rsidRPr="00E57462" w:rsidRDefault="00E57462" w:rsidP="00BF25C5">
            <w:pPr>
              <w:rPr>
                <w:rFonts w:ascii="Arial" w:eastAsia="Times New Roman" w:hAnsi="Arial" w:cs="Arial"/>
                <w:b/>
                <w:bCs/>
                <w:color w:val="000000"/>
                <w:sz w:val="22"/>
                <w:szCs w:val="22"/>
                <w:lang w:eastAsia="fr-FR"/>
              </w:rPr>
            </w:pPr>
          </w:p>
        </w:tc>
        <w:tc>
          <w:tcPr>
            <w:tcW w:w="1417" w:type="dxa"/>
            <w:vMerge/>
            <w:tcBorders>
              <w:top w:val="nil"/>
              <w:left w:val="single" w:sz="4" w:space="0" w:color="auto"/>
              <w:bottom w:val="single" w:sz="4" w:space="0" w:color="auto"/>
              <w:right w:val="single" w:sz="4" w:space="0" w:color="auto"/>
            </w:tcBorders>
            <w:vAlign w:val="center"/>
            <w:hideMark/>
          </w:tcPr>
          <w:p w14:paraId="48D7C0D1" w14:textId="77777777" w:rsidR="00E57462" w:rsidRPr="00E57462" w:rsidRDefault="00E57462" w:rsidP="00BF25C5">
            <w:pPr>
              <w:rPr>
                <w:rFonts w:ascii="Arial" w:eastAsia="Times New Roman" w:hAnsi="Arial" w:cs="Arial"/>
                <w:color w:val="000000"/>
                <w:sz w:val="22"/>
                <w:szCs w:val="22"/>
                <w:lang w:eastAsia="fr-FR"/>
              </w:rPr>
            </w:pPr>
          </w:p>
        </w:tc>
        <w:tc>
          <w:tcPr>
            <w:tcW w:w="1420" w:type="dxa"/>
            <w:tcBorders>
              <w:top w:val="nil"/>
              <w:left w:val="nil"/>
              <w:bottom w:val="single" w:sz="4" w:space="0" w:color="auto"/>
              <w:right w:val="single" w:sz="4" w:space="0" w:color="auto"/>
            </w:tcBorders>
            <w:shd w:val="clear" w:color="auto" w:fill="auto"/>
            <w:noWrap/>
            <w:vAlign w:val="center"/>
            <w:hideMark/>
          </w:tcPr>
          <w:p w14:paraId="180CF582"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419,74 €</w:t>
            </w:r>
          </w:p>
        </w:tc>
        <w:tc>
          <w:tcPr>
            <w:tcW w:w="1557" w:type="dxa"/>
            <w:tcBorders>
              <w:top w:val="nil"/>
              <w:left w:val="nil"/>
              <w:bottom w:val="single" w:sz="4" w:space="0" w:color="auto"/>
              <w:right w:val="single" w:sz="4" w:space="0" w:color="auto"/>
            </w:tcBorders>
            <w:shd w:val="clear" w:color="auto" w:fill="auto"/>
            <w:noWrap/>
            <w:vAlign w:val="center"/>
            <w:hideMark/>
          </w:tcPr>
          <w:p w14:paraId="44333F10"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668,47 €</w:t>
            </w:r>
          </w:p>
        </w:tc>
        <w:tc>
          <w:tcPr>
            <w:tcW w:w="1463" w:type="dxa"/>
            <w:tcBorders>
              <w:top w:val="nil"/>
              <w:left w:val="nil"/>
              <w:bottom w:val="single" w:sz="4" w:space="0" w:color="auto"/>
              <w:right w:val="single" w:sz="4" w:space="0" w:color="auto"/>
            </w:tcBorders>
            <w:shd w:val="clear" w:color="auto" w:fill="auto"/>
            <w:noWrap/>
            <w:vAlign w:val="center"/>
            <w:hideMark/>
          </w:tcPr>
          <w:p w14:paraId="7D07238C"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823,93 €</w:t>
            </w:r>
          </w:p>
        </w:tc>
        <w:tc>
          <w:tcPr>
            <w:tcW w:w="1644" w:type="dxa"/>
            <w:vMerge/>
            <w:tcBorders>
              <w:left w:val="single" w:sz="4" w:space="0" w:color="auto"/>
              <w:right w:val="single" w:sz="4" w:space="0" w:color="auto"/>
            </w:tcBorders>
            <w:vAlign w:val="center"/>
            <w:hideMark/>
          </w:tcPr>
          <w:p w14:paraId="15EBB0CA"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650757D8" w14:textId="77777777" w:rsidTr="00E57462">
        <w:trPr>
          <w:trHeight w:val="726"/>
        </w:trPr>
        <w:tc>
          <w:tcPr>
            <w:tcW w:w="1980" w:type="dxa"/>
            <w:vMerge w:val="restart"/>
            <w:tcBorders>
              <w:top w:val="nil"/>
              <w:left w:val="single" w:sz="4" w:space="0" w:color="auto"/>
              <w:bottom w:val="single" w:sz="4" w:space="0" w:color="auto"/>
              <w:right w:val="single" w:sz="4" w:space="0" w:color="auto"/>
            </w:tcBorders>
            <w:shd w:val="clear" w:color="000000" w:fill="F3EAFF"/>
            <w:vAlign w:val="center"/>
            <w:hideMark/>
          </w:tcPr>
          <w:p w14:paraId="65A1E309"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2</w:t>
            </w:r>
            <w:r w:rsidRPr="00E57462">
              <w:rPr>
                <w:rFonts w:ascii="Arial" w:eastAsia="Times New Roman" w:hAnsi="Arial" w:cs="Arial"/>
                <w:b/>
                <w:bCs/>
                <w:color w:val="000000"/>
                <w:sz w:val="22"/>
                <w:szCs w:val="22"/>
                <w:vertAlign w:val="superscript"/>
                <w:lang w:eastAsia="fr-FR"/>
              </w:rPr>
              <w:t>ème</w:t>
            </w:r>
            <w:r w:rsidRPr="00E57462">
              <w:rPr>
                <w:rFonts w:ascii="Arial" w:eastAsia="Times New Roman" w:hAnsi="Arial" w:cs="Arial"/>
                <w:b/>
                <w:bCs/>
                <w:color w:val="000000"/>
                <w:sz w:val="22"/>
                <w:szCs w:val="22"/>
                <w:lang w:eastAsia="fr-FR"/>
              </w:rPr>
              <w:t xml:space="preserve"> année</w:t>
            </w:r>
          </w:p>
        </w:tc>
        <w:tc>
          <w:tcPr>
            <w:tcW w:w="1417" w:type="dxa"/>
            <w:vMerge/>
            <w:tcBorders>
              <w:top w:val="nil"/>
              <w:left w:val="single" w:sz="4" w:space="0" w:color="auto"/>
              <w:bottom w:val="single" w:sz="4" w:space="0" w:color="auto"/>
              <w:right w:val="single" w:sz="4" w:space="0" w:color="auto"/>
            </w:tcBorders>
            <w:vAlign w:val="center"/>
            <w:hideMark/>
          </w:tcPr>
          <w:p w14:paraId="0E8FB640" w14:textId="77777777" w:rsidR="00E57462" w:rsidRPr="00E57462" w:rsidRDefault="00E57462" w:rsidP="00BF25C5">
            <w:pPr>
              <w:rPr>
                <w:rFonts w:ascii="Arial" w:eastAsia="Times New Roman" w:hAnsi="Arial" w:cs="Arial"/>
                <w:color w:val="000000"/>
                <w:sz w:val="22"/>
                <w:szCs w:val="22"/>
                <w:lang w:eastAsia="fr-FR"/>
              </w:rPr>
            </w:pPr>
          </w:p>
        </w:tc>
        <w:tc>
          <w:tcPr>
            <w:tcW w:w="1420" w:type="dxa"/>
            <w:tcBorders>
              <w:top w:val="nil"/>
              <w:left w:val="nil"/>
              <w:bottom w:val="single" w:sz="4" w:space="0" w:color="auto"/>
              <w:right w:val="single" w:sz="4" w:space="0" w:color="auto"/>
            </w:tcBorders>
            <w:shd w:val="clear" w:color="auto" w:fill="auto"/>
            <w:vAlign w:val="center"/>
            <w:hideMark/>
          </w:tcPr>
          <w:p w14:paraId="3A4F70E5"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39% SMIC</w:t>
            </w:r>
          </w:p>
        </w:tc>
        <w:tc>
          <w:tcPr>
            <w:tcW w:w="1557" w:type="dxa"/>
            <w:tcBorders>
              <w:top w:val="nil"/>
              <w:left w:val="nil"/>
              <w:bottom w:val="single" w:sz="4" w:space="0" w:color="auto"/>
              <w:right w:val="single" w:sz="4" w:space="0" w:color="auto"/>
            </w:tcBorders>
            <w:shd w:val="clear" w:color="auto" w:fill="auto"/>
            <w:vAlign w:val="center"/>
            <w:hideMark/>
          </w:tcPr>
          <w:p w14:paraId="14AACB26"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51% SMIC</w:t>
            </w:r>
          </w:p>
        </w:tc>
        <w:tc>
          <w:tcPr>
            <w:tcW w:w="1463" w:type="dxa"/>
            <w:tcBorders>
              <w:top w:val="nil"/>
              <w:left w:val="nil"/>
              <w:bottom w:val="single" w:sz="4" w:space="0" w:color="auto"/>
              <w:right w:val="single" w:sz="4" w:space="0" w:color="auto"/>
            </w:tcBorders>
            <w:shd w:val="clear" w:color="auto" w:fill="auto"/>
            <w:vAlign w:val="center"/>
            <w:hideMark/>
          </w:tcPr>
          <w:p w14:paraId="77402EFE"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61% SMIC ou SMC*</w:t>
            </w:r>
          </w:p>
        </w:tc>
        <w:tc>
          <w:tcPr>
            <w:tcW w:w="1644" w:type="dxa"/>
            <w:vMerge/>
            <w:tcBorders>
              <w:left w:val="single" w:sz="4" w:space="0" w:color="auto"/>
              <w:right w:val="single" w:sz="4" w:space="0" w:color="auto"/>
            </w:tcBorders>
            <w:vAlign w:val="center"/>
            <w:hideMark/>
          </w:tcPr>
          <w:p w14:paraId="7457BD55"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190150C4" w14:textId="77777777" w:rsidTr="00E57462">
        <w:trPr>
          <w:trHeight w:val="290"/>
        </w:trPr>
        <w:tc>
          <w:tcPr>
            <w:tcW w:w="1980" w:type="dxa"/>
            <w:vMerge/>
            <w:tcBorders>
              <w:top w:val="nil"/>
              <w:left w:val="single" w:sz="4" w:space="0" w:color="auto"/>
              <w:bottom w:val="single" w:sz="4" w:space="0" w:color="auto"/>
              <w:right w:val="single" w:sz="4" w:space="0" w:color="auto"/>
            </w:tcBorders>
            <w:vAlign w:val="center"/>
            <w:hideMark/>
          </w:tcPr>
          <w:p w14:paraId="65C1DDF2" w14:textId="77777777" w:rsidR="00E57462" w:rsidRPr="00E57462" w:rsidRDefault="00E57462" w:rsidP="00BF25C5">
            <w:pPr>
              <w:rPr>
                <w:rFonts w:ascii="Arial" w:eastAsia="Times New Roman" w:hAnsi="Arial" w:cs="Arial"/>
                <w:b/>
                <w:bCs/>
                <w:color w:val="000000"/>
                <w:sz w:val="22"/>
                <w:szCs w:val="22"/>
                <w:lang w:eastAsia="fr-FR"/>
              </w:rPr>
            </w:pPr>
          </w:p>
        </w:tc>
        <w:tc>
          <w:tcPr>
            <w:tcW w:w="1417" w:type="dxa"/>
            <w:vMerge/>
            <w:tcBorders>
              <w:top w:val="nil"/>
              <w:left w:val="single" w:sz="4" w:space="0" w:color="auto"/>
              <w:bottom w:val="single" w:sz="4" w:space="0" w:color="auto"/>
              <w:right w:val="single" w:sz="4" w:space="0" w:color="auto"/>
            </w:tcBorders>
            <w:vAlign w:val="center"/>
            <w:hideMark/>
          </w:tcPr>
          <w:p w14:paraId="596C7D01" w14:textId="77777777" w:rsidR="00E57462" w:rsidRPr="00E57462" w:rsidRDefault="00E57462" w:rsidP="00BF25C5">
            <w:pPr>
              <w:rPr>
                <w:rFonts w:ascii="Arial" w:eastAsia="Times New Roman" w:hAnsi="Arial" w:cs="Arial"/>
                <w:color w:val="000000"/>
                <w:sz w:val="22"/>
                <w:szCs w:val="22"/>
                <w:lang w:eastAsia="fr-FR"/>
              </w:rPr>
            </w:pPr>
          </w:p>
        </w:tc>
        <w:tc>
          <w:tcPr>
            <w:tcW w:w="1420" w:type="dxa"/>
            <w:tcBorders>
              <w:top w:val="nil"/>
              <w:left w:val="nil"/>
              <w:bottom w:val="single" w:sz="4" w:space="0" w:color="auto"/>
              <w:right w:val="single" w:sz="4" w:space="0" w:color="auto"/>
            </w:tcBorders>
            <w:shd w:val="clear" w:color="auto" w:fill="auto"/>
            <w:noWrap/>
            <w:vAlign w:val="center"/>
            <w:hideMark/>
          </w:tcPr>
          <w:p w14:paraId="32048560"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606,29 €</w:t>
            </w:r>
          </w:p>
        </w:tc>
        <w:tc>
          <w:tcPr>
            <w:tcW w:w="1557" w:type="dxa"/>
            <w:tcBorders>
              <w:top w:val="nil"/>
              <w:left w:val="nil"/>
              <w:bottom w:val="single" w:sz="4" w:space="0" w:color="auto"/>
              <w:right w:val="single" w:sz="4" w:space="0" w:color="auto"/>
            </w:tcBorders>
            <w:shd w:val="clear" w:color="auto" w:fill="auto"/>
            <w:noWrap/>
            <w:vAlign w:val="center"/>
            <w:hideMark/>
          </w:tcPr>
          <w:p w14:paraId="727D90EF"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792,84 €</w:t>
            </w:r>
          </w:p>
        </w:tc>
        <w:tc>
          <w:tcPr>
            <w:tcW w:w="1463" w:type="dxa"/>
            <w:tcBorders>
              <w:top w:val="nil"/>
              <w:left w:val="nil"/>
              <w:bottom w:val="single" w:sz="4" w:space="0" w:color="auto"/>
              <w:right w:val="single" w:sz="4" w:space="0" w:color="auto"/>
            </w:tcBorders>
            <w:shd w:val="clear" w:color="auto" w:fill="auto"/>
            <w:noWrap/>
            <w:vAlign w:val="center"/>
            <w:hideMark/>
          </w:tcPr>
          <w:p w14:paraId="562E1197"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948,29 €</w:t>
            </w:r>
          </w:p>
        </w:tc>
        <w:tc>
          <w:tcPr>
            <w:tcW w:w="1644" w:type="dxa"/>
            <w:vMerge/>
            <w:tcBorders>
              <w:left w:val="single" w:sz="4" w:space="0" w:color="auto"/>
              <w:right w:val="single" w:sz="4" w:space="0" w:color="auto"/>
            </w:tcBorders>
            <w:vAlign w:val="center"/>
            <w:hideMark/>
          </w:tcPr>
          <w:p w14:paraId="4065B5EE"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5EE1A5F9" w14:textId="77777777" w:rsidTr="00BF25C5">
        <w:trPr>
          <w:trHeight w:val="1080"/>
        </w:trPr>
        <w:tc>
          <w:tcPr>
            <w:tcW w:w="1980" w:type="dxa"/>
            <w:tcBorders>
              <w:top w:val="nil"/>
              <w:left w:val="single" w:sz="4" w:space="0" w:color="auto"/>
              <w:bottom w:val="single" w:sz="4" w:space="0" w:color="auto"/>
              <w:right w:val="single" w:sz="4" w:space="0" w:color="auto"/>
            </w:tcBorders>
            <w:shd w:val="clear" w:color="000000" w:fill="F3EAFF"/>
            <w:vAlign w:val="center"/>
            <w:hideMark/>
          </w:tcPr>
          <w:p w14:paraId="628438DB"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Apprentis préparant une licence Pro</w:t>
            </w:r>
          </w:p>
        </w:tc>
        <w:tc>
          <w:tcPr>
            <w:tcW w:w="1417" w:type="dxa"/>
            <w:vMerge/>
            <w:tcBorders>
              <w:top w:val="nil"/>
              <w:left w:val="single" w:sz="4" w:space="0" w:color="auto"/>
              <w:bottom w:val="single" w:sz="4" w:space="0" w:color="auto"/>
              <w:right w:val="single" w:sz="4" w:space="0" w:color="auto"/>
            </w:tcBorders>
            <w:vAlign w:val="center"/>
            <w:hideMark/>
          </w:tcPr>
          <w:p w14:paraId="0586189B" w14:textId="77777777" w:rsidR="00E57462" w:rsidRPr="00E57462" w:rsidRDefault="00E57462" w:rsidP="00BF25C5">
            <w:pPr>
              <w:rPr>
                <w:rFonts w:ascii="Arial" w:eastAsia="Times New Roman" w:hAnsi="Arial" w:cs="Arial"/>
                <w:color w:val="000000"/>
                <w:sz w:val="22"/>
                <w:szCs w:val="22"/>
                <w:lang w:eastAsia="fr-FR"/>
              </w:rPr>
            </w:pPr>
          </w:p>
        </w:tc>
        <w:tc>
          <w:tcPr>
            <w:tcW w:w="4440" w:type="dxa"/>
            <w:gridSpan w:val="3"/>
            <w:tcBorders>
              <w:top w:val="single" w:sz="4" w:space="0" w:color="auto"/>
              <w:left w:val="nil"/>
              <w:bottom w:val="single" w:sz="4" w:space="0" w:color="auto"/>
              <w:right w:val="single" w:sz="4" w:space="0" w:color="auto"/>
            </w:tcBorders>
            <w:shd w:val="clear" w:color="000000" w:fill="FFFFFF"/>
            <w:vAlign w:val="center"/>
            <w:hideMark/>
          </w:tcPr>
          <w:p w14:paraId="046AAD22"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61% SMIC ou SMC*</w:t>
            </w:r>
          </w:p>
        </w:tc>
        <w:tc>
          <w:tcPr>
            <w:tcW w:w="1644" w:type="dxa"/>
            <w:vMerge/>
            <w:tcBorders>
              <w:left w:val="single" w:sz="4" w:space="0" w:color="auto"/>
              <w:right w:val="single" w:sz="4" w:space="0" w:color="auto"/>
            </w:tcBorders>
            <w:vAlign w:val="center"/>
            <w:hideMark/>
          </w:tcPr>
          <w:p w14:paraId="0B809505"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7159005B" w14:textId="77777777" w:rsidTr="00BF25C5">
        <w:trPr>
          <w:trHeight w:val="310"/>
        </w:trPr>
        <w:tc>
          <w:tcPr>
            <w:tcW w:w="1980" w:type="dxa"/>
            <w:tcBorders>
              <w:top w:val="nil"/>
              <w:left w:val="single" w:sz="4" w:space="0" w:color="auto"/>
              <w:bottom w:val="single" w:sz="4" w:space="0" w:color="auto"/>
              <w:right w:val="single" w:sz="4" w:space="0" w:color="auto"/>
            </w:tcBorders>
            <w:shd w:val="clear" w:color="000000" w:fill="F3EAFF"/>
            <w:vAlign w:val="center"/>
            <w:hideMark/>
          </w:tcPr>
          <w:p w14:paraId="11A93466"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 </w:t>
            </w:r>
          </w:p>
        </w:tc>
        <w:tc>
          <w:tcPr>
            <w:tcW w:w="1417" w:type="dxa"/>
            <w:vMerge/>
            <w:tcBorders>
              <w:top w:val="nil"/>
              <w:left w:val="single" w:sz="4" w:space="0" w:color="auto"/>
              <w:bottom w:val="single" w:sz="4" w:space="0" w:color="auto"/>
              <w:right w:val="single" w:sz="4" w:space="0" w:color="auto"/>
            </w:tcBorders>
            <w:vAlign w:val="center"/>
            <w:hideMark/>
          </w:tcPr>
          <w:p w14:paraId="234BF8F6" w14:textId="77777777" w:rsidR="00E57462" w:rsidRPr="00E57462" w:rsidRDefault="00E57462" w:rsidP="00BF25C5">
            <w:pPr>
              <w:rPr>
                <w:rFonts w:ascii="Arial" w:eastAsia="Times New Roman" w:hAnsi="Arial" w:cs="Arial"/>
                <w:color w:val="000000"/>
                <w:sz w:val="22"/>
                <w:szCs w:val="22"/>
                <w:lang w:eastAsia="fr-FR"/>
              </w:rPr>
            </w:pPr>
          </w:p>
        </w:tc>
        <w:tc>
          <w:tcPr>
            <w:tcW w:w="44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9AA8EB" w14:textId="77777777" w:rsidR="00E57462" w:rsidRPr="00E57462" w:rsidRDefault="00E57462" w:rsidP="00BF25C5">
            <w:pPr>
              <w:jc w:val="center"/>
              <w:rPr>
                <w:rFonts w:ascii="Arial" w:eastAsia="Times New Roman" w:hAnsi="Arial" w:cs="Arial"/>
                <w:color w:val="0000FF"/>
                <w:sz w:val="22"/>
                <w:szCs w:val="22"/>
                <w:lang w:eastAsia="fr-FR"/>
              </w:rPr>
            </w:pPr>
            <w:r w:rsidRPr="00E57462">
              <w:rPr>
                <w:rFonts w:ascii="Arial" w:eastAsia="Times New Roman" w:hAnsi="Arial" w:cs="Arial"/>
                <w:color w:val="0000FF"/>
                <w:sz w:val="22"/>
                <w:szCs w:val="22"/>
                <w:lang w:eastAsia="fr-FR"/>
              </w:rPr>
              <w:t>948,29 €</w:t>
            </w:r>
          </w:p>
        </w:tc>
        <w:tc>
          <w:tcPr>
            <w:tcW w:w="1644" w:type="dxa"/>
            <w:vMerge/>
            <w:tcBorders>
              <w:left w:val="single" w:sz="4" w:space="0" w:color="auto"/>
              <w:right w:val="single" w:sz="4" w:space="0" w:color="auto"/>
            </w:tcBorders>
            <w:vAlign w:val="center"/>
            <w:hideMark/>
          </w:tcPr>
          <w:p w14:paraId="2C4F1803"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200DECE6" w14:textId="77777777" w:rsidTr="00E57462">
        <w:trPr>
          <w:trHeight w:val="660"/>
        </w:trPr>
        <w:tc>
          <w:tcPr>
            <w:tcW w:w="1980" w:type="dxa"/>
            <w:vMerge w:val="restart"/>
            <w:tcBorders>
              <w:top w:val="nil"/>
              <w:left w:val="single" w:sz="4" w:space="0" w:color="auto"/>
              <w:bottom w:val="single" w:sz="4" w:space="0" w:color="auto"/>
              <w:right w:val="single" w:sz="4" w:space="0" w:color="auto"/>
            </w:tcBorders>
            <w:shd w:val="clear" w:color="000000" w:fill="F3EAFF"/>
            <w:vAlign w:val="center"/>
            <w:hideMark/>
          </w:tcPr>
          <w:p w14:paraId="7E6F9805" w14:textId="77777777" w:rsidR="00E57462" w:rsidRPr="00E57462" w:rsidRDefault="00E57462" w:rsidP="00BF25C5">
            <w:pPr>
              <w:jc w:val="center"/>
              <w:rPr>
                <w:rFonts w:ascii="Arial" w:eastAsia="Times New Roman" w:hAnsi="Arial" w:cs="Arial"/>
                <w:b/>
                <w:bCs/>
                <w:color w:val="000000"/>
                <w:sz w:val="22"/>
                <w:szCs w:val="22"/>
                <w:lang w:eastAsia="fr-FR"/>
              </w:rPr>
            </w:pPr>
            <w:r w:rsidRPr="00E57462">
              <w:rPr>
                <w:rFonts w:ascii="Arial" w:eastAsia="Times New Roman" w:hAnsi="Arial" w:cs="Arial"/>
                <w:b/>
                <w:bCs/>
                <w:color w:val="000000"/>
                <w:sz w:val="22"/>
                <w:szCs w:val="22"/>
                <w:lang w:eastAsia="fr-FR"/>
              </w:rPr>
              <w:t>3</w:t>
            </w:r>
            <w:r w:rsidRPr="00E57462">
              <w:rPr>
                <w:rFonts w:ascii="Arial" w:eastAsia="Times New Roman" w:hAnsi="Arial" w:cs="Arial"/>
                <w:b/>
                <w:bCs/>
                <w:color w:val="000000"/>
                <w:sz w:val="22"/>
                <w:szCs w:val="22"/>
                <w:vertAlign w:val="superscript"/>
                <w:lang w:eastAsia="fr-FR"/>
              </w:rPr>
              <w:t>ème</w:t>
            </w:r>
            <w:r w:rsidRPr="00E57462">
              <w:rPr>
                <w:rFonts w:ascii="Arial" w:eastAsia="Times New Roman" w:hAnsi="Arial" w:cs="Arial"/>
                <w:b/>
                <w:bCs/>
                <w:color w:val="000000"/>
                <w:sz w:val="22"/>
                <w:szCs w:val="22"/>
                <w:lang w:eastAsia="fr-FR"/>
              </w:rPr>
              <w:t xml:space="preserve"> année</w:t>
            </w:r>
          </w:p>
        </w:tc>
        <w:tc>
          <w:tcPr>
            <w:tcW w:w="1417" w:type="dxa"/>
            <w:vMerge/>
            <w:tcBorders>
              <w:top w:val="nil"/>
              <w:left w:val="single" w:sz="4" w:space="0" w:color="auto"/>
              <w:bottom w:val="single" w:sz="4" w:space="0" w:color="auto"/>
              <w:right w:val="single" w:sz="4" w:space="0" w:color="auto"/>
            </w:tcBorders>
            <w:vAlign w:val="center"/>
            <w:hideMark/>
          </w:tcPr>
          <w:p w14:paraId="1A27E67D" w14:textId="77777777" w:rsidR="00E57462" w:rsidRPr="00E57462" w:rsidRDefault="00E57462" w:rsidP="00BF25C5">
            <w:pPr>
              <w:rPr>
                <w:rFonts w:ascii="Arial" w:eastAsia="Times New Roman" w:hAnsi="Arial" w:cs="Arial"/>
                <w:color w:val="000000"/>
                <w:sz w:val="22"/>
                <w:szCs w:val="22"/>
                <w:lang w:eastAsia="fr-FR"/>
              </w:rPr>
            </w:pPr>
          </w:p>
        </w:tc>
        <w:tc>
          <w:tcPr>
            <w:tcW w:w="1420" w:type="dxa"/>
            <w:tcBorders>
              <w:top w:val="nil"/>
              <w:left w:val="nil"/>
              <w:bottom w:val="single" w:sz="4" w:space="0" w:color="auto"/>
              <w:right w:val="single" w:sz="4" w:space="0" w:color="auto"/>
            </w:tcBorders>
            <w:shd w:val="clear" w:color="auto" w:fill="auto"/>
            <w:vAlign w:val="center"/>
            <w:hideMark/>
          </w:tcPr>
          <w:p w14:paraId="07C207D4"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55% SMIC</w:t>
            </w:r>
          </w:p>
        </w:tc>
        <w:tc>
          <w:tcPr>
            <w:tcW w:w="1557" w:type="dxa"/>
            <w:tcBorders>
              <w:top w:val="nil"/>
              <w:left w:val="nil"/>
              <w:bottom w:val="single" w:sz="4" w:space="0" w:color="auto"/>
              <w:right w:val="single" w:sz="4" w:space="0" w:color="auto"/>
            </w:tcBorders>
            <w:shd w:val="clear" w:color="auto" w:fill="auto"/>
            <w:vAlign w:val="center"/>
            <w:hideMark/>
          </w:tcPr>
          <w:p w14:paraId="39B30F41"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67% SMIC</w:t>
            </w:r>
          </w:p>
        </w:tc>
        <w:tc>
          <w:tcPr>
            <w:tcW w:w="1463" w:type="dxa"/>
            <w:tcBorders>
              <w:top w:val="nil"/>
              <w:left w:val="nil"/>
              <w:bottom w:val="single" w:sz="4" w:space="0" w:color="auto"/>
              <w:right w:val="single" w:sz="4" w:space="0" w:color="auto"/>
            </w:tcBorders>
            <w:shd w:val="clear" w:color="auto" w:fill="auto"/>
            <w:vAlign w:val="center"/>
            <w:hideMark/>
          </w:tcPr>
          <w:p w14:paraId="255D1625" w14:textId="77777777" w:rsidR="00E57462" w:rsidRPr="00E57462" w:rsidRDefault="00E57462" w:rsidP="00BF25C5">
            <w:pPr>
              <w:jc w:val="center"/>
              <w:rPr>
                <w:rFonts w:ascii="Arial" w:eastAsia="Times New Roman" w:hAnsi="Arial" w:cs="Arial"/>
                <w:color w:val="000000"/>
                <w:sz w:val="22"/>
                <w:szCs w:val="22"/>
                <w:lang w:eastAsia="fr-FR"/>
              </w:rPr>
            </w:pPr>
            <w:r w:rsidRPr="00E57462">
              <w:rPr>
                <w:rFonts w:ascii="Arial" w:eastAsia="Times New Roman" w:hAnsi="Arial" w:cs="Arial"/>
                <w:color w:val="000000"/>
                <w:sz w:val="22"/>
                <w:szCs w:val="22"/>
                <w:lang w:eastAsia="fr-FR"/>
              </w:rPr>
              <w:t>78% SMIC ou SMC*</w:t>
            </w:r>
          </w:p>
        </w:tc>
        <w:tc>
          <w:tcPr>
            <w:tcW w:w="1644" w:type="dxa"/>
            <w:vMerge/>
            <w:tcBorders>
              <w:left w:val="single" w:sz="4" w:space="0" w:color="auto"/>
              <w:right w:val="single" w:sz="4" w:space="0" w:color="auto"/>
            </w:tcBorders>
            <w:vAlign w:val="center"/>
            <w:hideMark/>
          </w:tcPr>
          <w:p w14:paraId="7F2741A2" w14:textId="77777777" w:rsidR="00E57462" w:rsidRPr="00E57462" w:rsidRDefault="00E57462" w:rsidP="00BF25C5">
            <w:pPr>
              <w:rPr>
                <w:rFonts w:ascii="Arial" w:eastAsia="Times New Roman" w:hAnsi="Arial" w:cs="Arial"/>
                <w:color w:val="000000"/>
                <w:sz w:val="22"/>
                <w:szCs w:val="22"/>
                <w:lang w:eastAsia="fr-FR"/>
              </w:rPr>
            </w:pPr>
          </w:p>
        </w:tc>
      </w:tr>
      <w:tr w:rsidR="00E57462" w:rsidRPr="00E57462" w14:paraId="5C33A611" w14:textId="77777777" w:rsidTr="00E57462">
        <w:trPr>
          <w:trHeight w:val="290"/>
        </w:trPr>
        <w:tc>
          <w:tcPr>
            <w:tcW w:w="1980" w:type="dxa"/>
            <w:vMerge/>
            <w:tcBorders>
              <w:top w:val="nil"/>
              <w:left w:val="single" w:sz="4" w:space="0" w:color="auto"/>
              <w:bottom w:val="single" w:sz="4" w:space="0" w:color="auto"/>
              <w:right w:val="single" w:sz="4" w:space="0" w:color="auto"/>
            </w:tcBorders>
            <w:vAlign w:val="center"/>
            <w:hideMark/>
          </w:tcPr>
          <w:p w14:paraId="5145EF92" w14:textId="77777777" w:rsidR="00E57462" w:rsidRPr="00E57462" w:rsidRDefault="00E57462" w:rsidP="00BF25C5">
            <w:pPr>
              <w:rPr>
                <w:rFonts w:ascii="Arial" w:eastAsia="Times New Roman" w:hAnsi="Arial" w:cs="Arial"/>
                <w:color w:val="000000"/>
                <w:sz w:val="22"/>
                <w:szCs w:val="22"/>
                <w:lang w:eastAsia="fr-FR"/>
              </w:rPr>
            </w:pPr>
          </w:p>
        </w:tc>
        <w:tc>
          <w:tcPr>
            <w:tcW w:w="1417" w:type="dxa"/>
            <w:vMerge/>
            <w:tcBorders>
              <w:top w:val="nil"/>
              <w:left w:val="single" w:sz="4" w:space="0" w:color="auto"/>
              <w:bottom w:val="single" w:sz="4" w:space="0" w:color="auto"/>
              <w:right w:val="single" w:sz="4" w:space="0" w:color="auto"/>
            </w:tcBorders>
            <w:vAlign w:val="center"/>
            <w:hideMark/>
          </w:tcPr>
          <w:p w14:paraId="0304A0D7" w14:textId="77777777" w:rsidR="00E57462" w:rsidRPr="00E57462" w:rsidRDefault="00E57462" w:rsidP="00BF25C5">
            <w:pPr>
              <w:rPr>
                <w:rFonts w:ascii="Arial" w:eastAsia="Times New Roman" w:hAnsi="Arial" w:cs="Arial"/>
                <w:color w:val="000000"/>
                <w:sz w:val="22"/>
                <w:szCs w:val="22"/>
                <w:lang w:eastAsia="fr-FR"/>
              </w:rPr>
            </w:pPr>
          </w:p>
        </w:tc>
        <w:tc>
          <w:tcPr>
            <w:tcW w:w="1420" w:type="dxa"/>
            <w:tcBorders>
              <w:top w:val="nil"/>
              <w:left w:val="nil"/>
              <w:bottom w:val="single" w:sz="4" w:space="0" w:color="auto"/>
              <w:right w:val="single" w:sz="4" w:space="0" w:color="auto"/>
            </w:tcBorders>
            <w:shd w:val="clear" w:color="auto" w:fill="auto"/>
            <w:noWrap/>
            <w:vAlign w:val="center"/>
            <w:hideMark/>
          </w:tcPr>
          <w:p w14:paraId="639B01B0"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855,02 €</w:t>
            </w:r>
          </w:p>
        </w:tc>
        <w:tc>
          <w:tcPr>
            <w:tcW w:w="1557" w:type="dxa"/>
            <w:tcBorders>
              <w:top w:val="nil"/>
              <w:left w:val="nil"/>
              <w:bottom w:val="single" w:sz="4" w:space="0" w:color="auto"/>
              <w:right w:val="single" w:sz="4" w:space="0" w:color="auto"/>
            </w:tcBorders>
            <w:shd w:val="clear" w:color="auto" w:fill="auto"/>
            <w:noWrap/>
            <w:vAlign w:val="center"/>
            <w:hideMark/>
          </w:tcPr>
          <w:p w14:paraId="4C9CB5E0"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1 041,57 €</w:t>
            </w:r>
          </w:p>
        </w:tc>
        <w:tc>
          <w:tcPr>
            <w:tcW w:w="1463" w:type="dxa"/>
            <w:tcBorders>
              <w:top w:val="nil"/>
              <w:left w:val="nil"/>
              <w:bottom w:val="single" w:sz="4" w:space="0" w:color="auto"/>
              <w:right w:val="single" w:sz="4" w:space="0" w:color="auto"/>
            </w:tcBorders>
            <w:shd w:val="clear" w:color="auto" w:fill="auto"/>
            <w:noWrap/>
            <w:vAlign w:val="center"/>
            <w:hideMark/>
          </w:tcPr>
          <w:p w14:paraId="32FA234C" w14:textId="77777777" w:rsidR="00E57462" w:rsidRPr="00E57462" w:rsidRDefault="00E57462" w:rsidP="00BF25C5">
            <w:pPr>
              <w:jc w:val="center"/>
              <w:rPr>
                <w:rFonts w:ascii="Arial" w:eastAsia="Times New Roman" w:hAnsi="Arial" w:cs="Arial"/>
                <w:b/>
                <w:bCs/>
                <w:color w:val="0000FF"/>
                <w:sz w:val="22"/>
                <w:szCs w:val="22"/>
                <w:lang w:eastAsia="fr-FR"/>
              </w:rPr>
            </w:pPr>
            <w:r w:rsidRPr="00E57462">
              <w:rPr>
                <w:rFonts w:ascii="Arial" w:eastAsia="Times New Roman" w:hAnsi="Arial" w:cs="Arial"/>
                <w:b/>
                <w:bCs/>
                <w:color w:val="0000FF"/>
                <w:sz w:val="22"/>
                <w:szCs w:val="22"/>
                <w:lang w:eastAsia="fr-FR"/>
              </w:rPr>
              <w:t>1 212,57 €</w:t>
            </w:r>
          </w:p>
        </w:tc>
        <w:tc>
          <w:tcPr>
            <w:tcW w:w="1644" w:type="dxa"/>
            <w:vMerge/>
            <w:tcBorders>
              <w:left w:val="single" w:sz="4" w:space="0" w:color="auto"/>
              <w:bottom w:val="single" w:sz="4" w:space="0" w:color="auto"/>
              <w:right w:val="single" w:sz="4" w:space="0" w:color="auto"/>
            </w:tcBorders>
            <w:vAlign w:val="center"/>
            <w:hideMark/>
          </w:tcPr>
          <w:p w14:paraId="4128FB0B" w14:textId="77777777" w:rsidR="00E57462" w:rsidRPr="00E57462" w:rsidRDefault="00E57462" w:rsidP="00BF25C5">
            <w:pPr>
              <w:rPr>
                <w:rFonts w:ascii="Arial" w:eastAsia="Times New Roman" w:hAnsi="Arial" w:cs="Arial"/>
                <w:color w:val="000000"/>
                <w:sz w:val="22"/>
                <w:szCs w:val="22"/>
                <w:lang w:eastAsia="fr-FR"/>
              </w:rPr>
            </w:pPr>
          </w:p>
        </w:tc>
      </w:tr>
    </w:tbl>
    <w:p w14:paraId="4476C88C" w14:textId="77777777" w:rsidR="00E57462" w:rsidRPr="0091439D" w:rsidRDefault="00E57462" w:rsidP="00E57462">
      <w:pPr>
        <w:rPr>
          <w:rFonts w:ascii="Arial" w:hAnsi="Arial" w:cs="Arial"/>
        </w:rPr>
      </w:pPr>
    </w:p>
    <w:p w14:paraId="1BF86BB1" w14:textId="77777777" w:rsidR="00E57462" w:rsidRDefault="00E57462" w:rsidP="00E57462">
      <w:pPr>
        <w:rPr>
          <w:rFonts w:ascii="Arial" w:hAnsi="Arial" w:cs="Arial"/>
        </w:rPr>
      </w:pPr>
      <w:r w:rsidRPr="00815CBE">
        <w:rPr>
          <w:rFonts w:ascii="Arial" w:hAnsi="Arial" w:cs="Arial"/>
        </w:rPr>
        <w:t>*SMC : salaire minimum conventionnel</w:t>
      </w:r>
    </w:p>
    <w:p w14:paraId="24482E0F" w14:textId="77777777" w:rsidR="00E57462" w:rsidRPr="00815CBE" w:rsidRDefault="00E57462" w:rsidP="00E57462">
      <w:pPr>
        <w:rPr>
          <w:rFonts w:ascii="Arial" w:hAnsi="Arial" w:cs="Arial"/>
        </w:rPr>
      </w:pPr>
    </w:p>
    <w:p w14:paraId="546AE3AB" w14:textId="77777777" w:rsidR="00DA2AF8" w:rsidRPr="00815CBE" w:rsidRDefault="00DA2AF8" w:rsidP="00DA2AF8">
      <w:pPr>
        <w:rPr>
          <w:rFonts w:ascii="Arial" w:hAnsi="Arial" w:cs="Arial"/>
        </w:rPr>
      </w:pPr>
    </w:p>
    <w:p w14:paraId="23ACF7DB" w14:textId="77BE3ABB" w:rsidR="00DA2AF8" w:rsidRDefault="00DA2AF8" w:rsidP="00DA2AF8">
      <w:pPr>
        <w:pBdr>
          <w:bottom w:val="single" w:sz="12" w:space="1" w:color="auto"/>
        </w:pBdr>
        <w:rPr>
          <w:rFonts w:ascii="Arial" w:hAnsi="Arial" w:cs="Arial"/>
        </w:rPr>
      </w:pPr>
      <w:r w:rsidRPr="00815CBE">
        <w:rPr>
          <w:rFonts w:ascii="Arial" w:hAnsi="Arial" w:cs="Arial"/>
        </w:rPr>
        <w:t>Rémunérations minimales en % du SMIC. SMIC au 1</w:t>
      </w:r>
      <w:r w:rsidRPr="003C6961">
        <w:rPr>
          <w:rFonts w:ascii="Arial" w:hAnsi="Arial" w:cs="Arial"/>
          <w:vertAlign w:val="superscript"/>
        </w:rPr>
        <w:t>er</w:t>
      </w:r>
      <w:r w:rsidR="003C6961">
        <w:rPr>
          <w:rFonts w:ascii="Arial" w:hAnsi="Arial" w:cs="Arial"/>
        </w:rPr>
        <w:t xml:space="preserve"> </w:t>
      </w:r>
      <w:r w:rsidRPr="00815CBE">
        <w:rPr>
          <w:rFonts w:ascii="Arial" w:hAnsi="Arial" w:cs="Arial"/>
        </w:rPr>
        <w:t>janvier 202</w:t>
      </w:r>
      <w:r w:rsidR="00E57462">
        <w:rPr>
          <w:rFonts w:ascii="Arial" w:hAnsi="Arial" w:cs="Arial"/>
        </w:rPr>
        <w:t>1</w:t>
      </w:r>
      <w:r w:rsidRPr="00815CBE">
        <w:rPr>
          <w:rFonts w:ascii="Arial" w:hAnsi="Arial" w:cs="Arial"/>
        </w:rPr>
        <w:t xml:space="preserve"> : </w:t>
      </w:r>
      <w:r w:rsidR="003C6961" w:rsidRPr="003C6961">
        <w:rPr>
          <w:rFonts w:ascii="Arial" w:hAnsi="Arial" w:cs="Arial"/>
        </w:rPr>
        <w:t>1</w:t>
      </w:r>
      <w:r w:rsidR="003C6961">
        <w:rPr>
          <w:rFonts w:ascii="Arial" w:hAnsi="Arial" w:cs="Arial"/>
        </w:rPr>
        <w:t> </w:t>
      </w:r>
      <w:bookmarkStart w:id="5" w:name="_GoBack"/>
      <w:bookmarkEnd w:id="5"/>
      <w:r w:rsidR="003C6961" w:rsidRPr="003C6961">
        <w:rPr>
          <w:rFonts w:ascii="Arial" w:hAnsi="Arial" w:cs="Arial"/>
        </w:rPr>
        <w:t>554,58</w:t>
      </w:r>
      <w:r w:rsidR="003C6961">
        <w:rPr>
          <w:rFonts w:ascii="Arial" w:hAnsi="Arial" w:cs="Arial"/>
        </w:rPr>
        <w:t xml:space="preserve"> </w:t>
      </w:r>
      <w:r w:rsidR="003C6961" w:rsidRPr="003C6961">
        <w:rPr>
          <w:rFonts w:ascii="Arial" w:hAnsi="Arial" w:cs="Arial"/>
        </w:rPr>
        <w:t>€</w:t>
      </w:r>
    </w:p>
    <w:p w14:paraId="3DAD5324" w14:textId="77777777" w:rsidR="00DA2AF8" w:rsidRPr="00815CBE" w:rsidRDefault="00DA2AF8" w:rsidP="00DA2AF8">
      <w:pPr>
        <w:pBdr>
          <w:bottom w:val="single" w:sz="12" w:space="1" w:color="auto"/>
        </w:pBdr>
        <w:rPr>
          <w:rFonts w:ascii="Arial" w:hAnsi="Arial" w:cs="Arial"/>
        </w:rPr>
      </w:pPr>
    </w:p>
    <w:p w14:paraId="3D5B69F7" w14:textId="77777777" w:rsidR="00DA2AF8" w:rsidRPr="00815CBE" w:rsidRDefault="00DA2AF8" w:rsidP="00DA2AF8">
      <w:pPr>
        <w:rPr>
          <w:rFonts w:ascii="Arial" w:hAnsi="Arial" w:cs="Arial"/>
        </w:rPr>
      </w:pPr>
    </w:p>
    <w:p w14:paraId="76FCF30E" w14:textId="77777777" w:rsidR="00DA2AF8" w:rsidRDefault="00DA2AF8" w:rsidP="00DA2AF8">
      <w:pPr>
        <w:rPr>
          <w:rFonts w:ascii="Arial" w:hAnsi="Arial" w:cs="Arial"/>
        </w:rPr>
      </w:pPr>
      <w:r w:rsidRPr="00815CBE">
        <w:rPr>
          <w:rFonts w:ascii="Arial" w:hAnsi="Arial" w:cs="Arial"/>
        </w:rPr>
        <w:t>La rémunération minimale perçue par les apprentis préparant une licence professionnelle (en un an) correspond à</w:t>
      </w:r>
      <w:r>
        <w:rPr>
          <w:rFonts w:ascii="Arial" w:hAnsi="Arial" w:cs="Arial"/>
        </w:rPr>
        <w:t xml:space="preserve"> </w:t>
      </w:r>
      <w:r w:rsidRPr="00815CBE">
        <w:rPr>
          <w:rFonts w:ascii="Arial" w:hAnsi="Arial" w:cs="Arial"/>
        </w:rPr>
        <w:t>celle fixée pour la deuxième année de leur contrat d’apprentissage (Art. D. 6222-32)</w:t>
      </w:r>
    </w:p>
    <w:p w14:paraId="6105677B" w14:textId="77777777" w:rsidR="00DA2AF8" w:rsidRPr="00815CBE" w:rsidRDefault="00DA2AF8" w:rsidP="00DA2AF8">
      <w:pPr>
        <w:rPr>
          <w:rFonts w:ascii="Arial" w:hAnsi="Arial" w:cs="Arial"/>
        </w:rPr>
      </w:pPr>
    </w:p>
    <w:p w14:paraId="275FBC37" w14:textId="77777777" w:rsidR="00DA2AF8" w:rsidRPr="00815CBE" w:rsidRDefault="00DA2AF8" w:rsidP="00DA2AF8">
      <w:pPr>
        <w:rPr>
          <w:rFonts w:ascii="Arial" w:hAnsi="Arial" w:cs="Arial"/>
        </w:rPr>
      </w:pPr>
      <w:r w:rsidRPr="00815CBE">
        <w:rPr>
          <w:rFonts w:ascii="Arial" w:hAnsi="Arial" w:cs="Arial"/>
          <w:b/>
          <w:bCs/>
        </w:rPr>
        <w:t>Lorsque la durée du contrat d’apprentissage est inférieure à celle du cycle de formation</w:t>
      </w:r>
      <w:r w:rsidRPr="00815CBE">
        <w:rPr>
          <w:rFonts w:ascii="Arial" w:hAnsi="Arial" w:cs="Arial"/>
        </w:rPr>
        <w:t xml:space="preserve"> (en prenant en compte</w:t>
      </w:r>
      <w:r>
        <w:rPr>
          <w:rFonts w:ascii="Arial" w:hAnsi="Arial" w:cs="Arial"/>
        </w:rPr>
        <w:t xml:space="preserve"> </w:t>
      </w:r>
      <w:r w:rsidRPr="00815CBE">
        <w:rPr>
          <w:rFonts w:ascii="Arial" w:hAnsi="Arial" w:cs="Arial"/>
        </w:rPr>
        <w:t>le niveau de l’apprenti ou si la formation au CFA a commencé avant la signature du contrat, ou s’est poursuivie</w:t>
      </w:r>
      <w:r>
        <w:rPr>
          <w:rFonts w:ascii="Arial" w:hAnsi="Arial" w:cs="Arial"/>
        </w:rPr>
        <w:t xml:space="preserve"> </w:t>
      </w:r>
      <w:r w:rsidRPr="00815CBE">
        <w:rPr>
          <w:rFonts w:ascii="Arial" w:hAnsi="Arial" w:cs="Arial"/>
        </w:rPr>
        <w:t>après la rupture d’un 1er contrat), la rémunération de l’apprenti est alors calculée comme s’il avait accompli une</w:t>
      </w:r>
      <w:r>
        <w:rPr>
          <w:rFonts w:ascii="Arial" w:hAnsi="Arial" w:cs="Arial"/>
        </w:rPr>
        <w:t xml:space="preserve"> </w:t>
      </w:r>
      <w:r w:rsidRPr="00815CBE">
        <w:rPr>
          <w:rFonts w:ascii="Arial" w:hAnsi="Arial" w:cs="Arial"/>
        </w:rPr>
        <w:t>durée d’apprentissage égale à ce cycle de formation (Art. 6222-28-1)</w:t>
      </w:r>
    </w:p>
    <w:p w14:paraId="1EC45E5A" w14:textId="77777777" w:rsidR="00DA2AF8" w:rsidRDefault="00DA2AF8" w:rsidP="00DA2AF8">
      <w:pPr>
        <w:rPr>
          <w:rFonts w:ascii="Arial" w:hAnsi="Arial" w:cs="Arial"/>
        </w:rPr>
      </w:pPr>
    </w:p>
    <w:p w14:paraId="6E646A66" w14:textId="77777777" w:rsidR="00DA2AF8" w:rsidRDefault="00DA2AF8" w:rsidP="00DA2AF8">
      <w:pPr>
        <w:rPr>
          <w:rFonts w:ascii="Arial" w:hAnsi="Arial" w:cs="Arial"/>
        </w:rPr>
      </w:pPr>
      <w:r w:rsidRPr="00815CBE">
        <w:rPr>
          <w:rFonts w:ascii="Arial" w:hAnsi="Arial" w:cs="Arial"/>
          <w:b/>
          <w:bCs/>
        </w:rPr>
        <w:t>Lorsque la durée du contrat est supérieure à celle du cycle de formation</w:t>
      </w:r>
      <w:r w:rsidRPr="00815CBE">
        <w:rPr>
          <w:rFonts w:ascii="Arial" w:hAnsi="Arial" w:cs="Arial"/>
        </w:rPr>
        <w:t>, l’apprenti conserve, durant la prolongation</w:t>
      </w:r>
      <w:r>
        <w:rPr>
          <w:rFonts w:ascii="Arial" w:hAnsi="Arial" w:cs="Arial"/>
        </w:rPr>
        <w:t xml:space="preserve"> </w:t>
      </w:r>
      <w:r w:rsidRPr="00815CBE">
        <w:rPr>
          <w:rFonts w:ascii="Arial" w:hAnsi="Arial" w:cs="Arial"/>
        </w:rPr>
        <w:t>de son contrat, le salaire minimum qu’il avait avant celle-ci (Art. D. 6222-28-2)</w:t>
      </w:r>
    </w:p>
    <w:p w14:paraId="1D52C4BE" w14:textId="77777777" w:rsidR="00DA2AF8" w:rsidRDefault="00DA2AF8" w:rsidP="00DA2AF8">
      <w:pPr>
        <w:rPr>
          <w:rFonts w:ascii="Arial" w:hAnsi="Arial" w:cs="Arial"/>
        </w:rPr>
      </w:pPr>
    </w:p>
    <w:p w14:paraId="0B525FE7" w14:textId="77777777" w:rsidR="00DA2AF8" w:rsidRPr="00815CBE" w:rsidRDefault="00DA2AF8" w:rsidP="00DA2AF8">
      <w:pPr>
        <w:rPr>
          <w:rFonts w:ascii="Arial" w:hAnsi="Arial" w:cs="Arial"/>
          <w:sz w:val="20"/>
          <w:szCs w:val="20"/>
        </w:rPr>
      </w:pPr>
      <w:r w:rsidRPr="00815CBE">
        <w:rPr>
          <w:rFonts w:ascii="Arial" w:hAnsi="Arial" w:cs="Arial"/>
          <w:sz w:val="20"/>
          <w:szCs w:val="20"/>
        </w:rPr>
        <w:t>Sources : Décret n° 2018-1347 du 28 décembre 2018 relatif à la rémunération des apprentis / Décret n° 2020-373 du 30 mars 2020</w:t>
      </w:r>
    </w:p>
    <w:p w14:paraId="7235E134" w14:textId="77777777" w:rsidR="00DF2ECD" w:rsidRDefault="00DF2ECD" w:rsidP="006C2D23">
      <w:pPr>
        <w:rPr>
          <w:rFonts w:ascii="Arial" w:hAnsi="Arial" w:cs="Arial"/>
        </w:rPr>
      </w:pPr>
    </w:p>
    <w:p w14:paraId="180D8240" w14:textId="77777777" w:rsidR="00DF2ECD" w:rsidRDefault="00DF2ECD" w:rsidP="006C2D23">
      <w:pPr>
        <w:rPr>
          <w:rFonts w:ascii="Arial" w:hAnsi="Arial" w:cs="Arial"/>
        </w:rPr>
      </w:pPr>
    </w:p>
    <w:p w14:paraId="594A9C8D" w14:textId="77777777" w:rsidR="005513C5" w:rsidRDefault="005513C5" w:rsidP="006C2D23">
      <w:pPr>
        <w:rPr>
          <w:rFonts w:ascii="Arial" w:hAnsi="Arial" w:cs="Arial"/>
        </w:rPr>
      </w:pPr>
    </w:p>
    <w:p w14:paraId="1E64BC1E" w14:textId="77777777" w:rsidR="005513C5" w:rsidRDefault="005513C5" w:rsidP="006C2D23">
      <w:pPr>
        <w:rPr>
          <w:rFonts w:ascii="Arial" w:hAnsi="Arial" w:cs="Arial"/>
        </w:rPr>
      </w:pPr>
    </w:p>
    <w:p w14:paraId="19919E25" w14:textId="77777777" w:rsidR="00DF2ECD" w:rsidRPr="006B3652" w:rsidRDefault="00DF2ECD" w:rsidP="00DF2ECD">
      <w:pPr>
        <w:pStyle w:val="Titre1"/>
      </w:pPr>
      <w:bookmarkStart w:id="6" w:name="_Toc28621074"/>
      <w:bookmarkStart w:id="7" w:name="_Toc28683426"/>
      <w:bookmarkStart w:id="8" w:name="_Toc56585633"/>
      <w:r>
        <w:t>Préparation opérationnelle à l’emploi collective (POEC)</w:t>
      </w:r>
      <w:bookmarkEnd w:id="6"/>
      <w:bookmarkEnd w:id="7"/>
      <w:bookmarkEnd w:id="8"/>
    </w:p>
    <w:p w14:paraId="026CC3B7" w14:textId="77777777" w:rsidR="00DF2ECD" w:rsidRDefault="00DF2ECD" w:rsidP="00DF2ECD">
      <w:pPr>
        <w:rPr>
          <w:rFonts w:ascii="Arial" w:hAnsi="Arial" w:cs="Arial"/>
          <w:sz w:val="22"/>
          <w:szCs w:val="22"/>
        </w:rPr>
      </w:pPr>
    </w:p>
    <w:p w14:paraId="219D07E4" w14:textId="77777777" w:rsidR="00DF2ECD" w:rsidRDefault="00DF2ECD" w:rsidP="00DF2ECD">
      <w:pPr>
        <w:rPr>
          <w:rFonts w:ascii="Arial" w:hAnsi="Arial" w:cs="Arial"/>
          <w:sz w:val="22"/>
          <w:szCs w:val="22"/>
        </w:rPr>
      </w:pPr>
      <w:r>
        <w:rPr>
          <w:rFonts w:ascii="Arial" w:hAnsi="Arial" w:cs="Arial"/>
          <w:sz w:val="22"/>
          <w:szCs w:val="22"/>
        </w:rPr>
        <w:t>La POEC a pour but de favoriser la réinsertion durable des demandeurs d’emploi par la formation et de répondre aux besoins de recrutement des entreprises.</w:t>
      </w:r>
    </w:p>
    <w:p w14:paraId="20448974" w14:textId="77777777" w:rsidR="00DF2ECD" w:rsidRPr="00DD475B" w:rsidRDefault="00DF2ECD" w:rsidP="00DF2ECD">
      <w:pPr>
        <w:rPr>
          <w:rFonts w:ascii="Arial" w:hAnsi="Arial" w:cs="Arial"/>
          <w:sz w:val="22"/>
          <w:szCs w:val="22"/>
        </w:rPr>
      </w:pPr>
    </w:p>
    <w:p w14:paraId="0059E689" w14:textId="77777777" w:rsidR="00DF2ECD" w:rsidRPr="0019025C" w:rsidRDefault="00DF2ECD" w:rsidP="00DF2ECD">
      <w:pPr>
        <w:spacing w:after="120"/>
        <w:rPr>
          <w:rFonts w:ascii="Arial" w:hAnsi="Arial" w:cs="Arial"/>
          <w:b/>
          <w:bCs/>
          <w:color w:val="7850DC"/>
          <w:sz w:val="26"/>
          <w:szCs w:val="26"/>
        </w:rPr>
      </w:pPr>
      <w:r w:rsidRPr="0019025C">
        <w:rPr>
          <w:rFonts w:ascii="Arial" w:hAnsi="Arial" w:cs="Arial"/>
          <w:b/>
          <w:bCs/>
          <w:color w:val="7850DC"/>
          <w:sz w:val="26"/>
          <w:szCs w:val="26"/>
        </w:rPr>
        <w:t>Publics </w:t>
      </w:r>
    </w:p>
    <w:p w14:paraId="13EDBC83" w14:textId="77777777" w:rsidR="00DF2ECD" w:rsidRPr="00D56530" w:rsidRDefault="00DF2ECD" w:rsidP="00DF2ECD">
      <w:pPr>
        <w:pStyle w:val="Paragraphedeliste"/>
        <w:numPr>
          <w:ilvl w:val="0"/>
          <w:numId w:val="1"/>
        </w:numPr>
        <w:rPr>
          <w:rFonts w:ascii="Arial" w:hAnsi="Arial" w:cs="Arial"/>
          <w:sz w:val="22"/>
          <w:szCs w:val="22"/>
        </w:rPr>
      </w:pPr>
      <w:r w:rsidRPr="00D56530">
        <w:rPr>
          <w:rFonts w:ascii="Arial" w:hAnsi="Arial" w:cs="Arial"/>
          <w:sz w:val="22"/>
          <w:szCs w:val="22"/>
        </w:rPr>
        <w:t>Demandeurs d’emploi indemnisés ou non</w:t>
      </w:r>
    </w:p>
    <w:p w14:paraId="22659D8C" w14:textId="77777777" w:rsidR="00DF2ECD" w:rsidRPr="00D56530" w:rsidRDefault="00DF2ECD" w:rsidP="00DF2ECD">
      <w:pPr>
        <w:rPr>
          <w:rFonts w:ascii="Arial" w:hAnsi="Arial" w:cs="Arial"/>
          <w:sz w:val="22"/>
          <w:szCs w:val="22"/>
        </w:rPr>
      </w:pPr>
    </w:p>
    <w:p w14:paraId="2F59CF4B" w14:textId="77777777" w:rsidR="00DF2ECD" w:rsidRPr="0019025C" w:rsidRDefault="00DF2ECD" w:rsidP="00DF2ECD">
      <w:pPr>
        <w:spacing w:after="120"/>
        <w:rPr>
          <w:rFonts w:ascii="Arial" w:hAnsi="Arial" w:cs="Arial"/>
          <w:b/>
          <w:bCs/>
          <w:color w:val="7850DC"/>
          <w:sz w:val="26"/>
          <w:szCs w:val="26"/>
        </w:rPr>
      </w:pPr>
      <w:r w:rsidRPr="0019025C">
        <w:rPr>
          <w:rFonts w:ascii="Arial" w:hAnsi="Arial" w:cs="Arial"/>
          <w:b/>
          <w:bCs/>
          <w:color w:val="7850DC"/>
          <w:sz w:val="26"/>
          <w:szCs w:val="26"/>
        </w:rPr>
        <w:t>Durée de la formation</w:t>
      </w:r>
    </w:p>
    <w:p w14:paraId="23724E95" w14:textId="77777777" w:rsidR="00DF2ECD" w:rsidRPr="00D56530" w:rsidRDefault="00DF2ECD" w:rsidP="00DF2ECD">
      <w:pPr>
        <w:pStyle w:val="Paragraphedeliste"/>
        <w:numPr>
          <w:ilvl w:val="0"/>
          <w:numId w:val="1"/>
        </w:numPr>
        <w:rPr>
          <w:rFonts w:ascii="Arial" w:hAnsi="Arial" w:cs="Arial"/>
          <w:sz w:val="22"/>
          <w:szCs w:val="22"/>
        </w:rPr>
      </w:pPr>
      <w:r w:rsidRPr="00D56530">
        <w:rPr>
          <w:rFonts w:ascii="Arial" w:hAnsi="Arial" w:cs="Arial"/>
          <w:sz w:val="22"/>
          <w:szCs w:val="22"/>
        </w:rPr>
        <w:t xml:space="preserve">400 heures maximum </w:t>
      </w:r>
    </w:p>
    <w:p w14:paraId="733D77E7" w14:textId="77777777" w:rsidR="00DF2ECD" w:rsidRDefault="00DF2ECD" w:rsidP="00DF2ECD">
      <w:pPr>
        <w:rPr>
          <w:rFonts w:ascii="Arial" w:hAnsi="Arial" w:cs="Arial"/>
          <w:b/>
          <w:bCs/>
          <w:sz w:val="22"/>
          <w:szCs w:val="22"/>
        </w:rPr>
      </w:pPr>
    </w:p>
    <w:p w14:paraId="182DC797" w14:textId="1864F4F2" w:rsidR="00DF2ECD" w:rsidRDefault="00DF2ECD" w:rsidP="00DF2ECD">
      <w:pPr>
        <w:rPr>
          <w:rFonts w:ascii="Arial" w:hAnsi="Arial" w:cs="Arial"/>
          <w:sz w:val="22"/>
          <w:szCs w:val="22"/>
        </w:rPr>
      </w:pPr>
      <w:r>
        <w:rPr>
          <w:rFonts w:ascii="Arial" w:hAnsi="Arial" w:cs="Arial"/>
          <w:sz w:val="22"/>
          <w:szCs w:val="22"/>
        </w:rPr>
        <w:t xml:space="preserve">Prenez connaissance des </w:t>
      </w:r>
      <w:hyperlink r:id="rId12" w:history="1">
        <w:r w:rsidRPr="00C53D6E">
          <w:rPr>
            <w:rStyle w:val="Lienhypertexte"/>
            <w:rFonts w:ascii="Arial" w:hAnsi="Arial" w:cs="Arial"/>
            <w:color w:val="7850DC"/>
            <w:sz w:val="22"/>
            <w:szCs w:val="22"/>
          </w:rPr>
          <w:t>sessions de formation</w:t>
        </w:r>
      </w:hyperlink>
      <w:r>
        <w:rPr>
          <w:rFonts w:ascii="Arial" w:hAnsi="Arial" w:cs="Arial"/>
          <w:sz w:val="22"/>
          <w:szCs w:val="22"/>
        </w:rPr>
        <w:t xml:space="preserve"> organisées par Atlas sur l’ensemble des régions et repérez les thématiques correspondant à vos besoins de recrutement. Vous pouvez contacter directement les organismes de formation pour connaître les profils des candidats potentiels et recueillir leurs CV. Votre conseiller formation est également joignable pour l’étude de votre projet.</w:t>
      </w:r>
    </w:p>
    <w:p w14:paraId="140202B0" w14:textId="2C2DCD31" w:rsidR="00456B1F" w:rsidRDefault="00456B1F" w:rsidP="00DF2ECD">
      <w:pPr>
        <w:rPr>
          <w:rFonts w:ascii="Arial" w:hAnsi="Arial" w:cs="Arial"/>
          <w:sz w:val="22"/>
          <w:szCs w:val="22"/>
        </w:rPr>
      </w:pPr>
    </w:p>
    <w:p w14:paraId="74258D91" w14:textId="5FB4D96D" w:rsidR="00456B1F" w:rsidRDefault="00456B1F" w:rsidP="00DF2ECD">
      <w:pPr>
        <w:rPr>
          <w:rFonts w:ascii="Arial" w:hAnsi="Arial" w:cs="Arial"/>
          <w:sz w:val="22"/>
          <w:szCs w:val="22"/>
        </w:rPr>
      </w:pPr>
    </w:p>
    <w:p w14:paraId="38061E36" w14:textId="5DC1E1DF" w:rsidR="00456B1F" w:rsidRDefault="00456B1F" w:rsidP="00DF2ECD">
      <w:pPr>
        <w:rPr>
          <w:rFonts w:ascii="Arial" w:hAnsi="Arial" w:cs="Arial"/>
          <w:sz w:val="22"/>
          <w:szCs w:val="22"/>
        </w:rPr>
      </w:pPr>
    </w:p>
    <w:p w14:paraId="72030332" w14:textId="77777777" w:rsidR="00456B1F" w:rsidRDefault="00456B1F" w:rsidP="00DF2ECD">
      <w:pPr>
        <w:rPr>
          <w:rFonts w:ascii="Arial" w:hAnsi="Arial" w:cs="Arial"/>
          <w:sz w:val="22"/>
          <w:szCs w:val="22"/>
        </w:rPr>
      </w:pPr>
    </w:p>
    <w:p w14:paraId="06C78F01" w14:textId="30C5C1E7" w:rsidR="00456B1F" w:rsidRDefault="00456B1F" w:rsidP="00DF2ECD">
      <w:pPr>
        <w:rPr>
          <w:rFonts w:ascii="Arial" w:hAnsi="Arial" w:cs="Arial"/>
          <w:sz w:val="22"/>
          <w:szCs w:val="22"/>
        </w:rPr>
      </w:pPr>
    </w:p>
    <w:p w14:paraId="4C9DB8A5" w14:textId="7E727845" w:rsidR="00456B1F" w:rsidRPr="006B3652" w:rsidRDefault="00456B1F" w:rsidP="00456B1F">
      <w:pPr>
        <w:pStyle w:val="Titre1"/>
      </w:pPr>
      <w:bookmarkStart w:id="9" w:name="_Toc56585634"/>
      <w:r>
        <w:t>Plan – Validation des acquis de l’expérience (VAE)</w:t>
      </w:r>
      <w:bookmarkEnd w:id="9"/>
    </w:p>
    <w:p w14:paraId="2DAC78A9" w14:textId="77777777" w:rsidR="00456B1F" w:rsidRDefault="00456B1F" w:rsidP="00DF2ECD">
      <w:pPr>
        <w:rPr>
          <w:rFonts w:ascii="Arial" w:hAnsi="Arial" w:cs="Arial"/>
          <w:sz w:val="22"/>
          <w:szCs w:val="22"/>
        </w:rPr>
      </w:pPr>
    </w:p>
    <w:p w14:paraId="27B1934B" w14:textId="3637224A" w:rsidR="00456B1F" w:rsidRDefault="00456B1F" w:rsidP="00456B1F">
      <w:pPr>
        <w:rPr>
          <w:rFonts w:ascii="Arial" w:hAnsi="Arial" w:cs="Arial"/>
          <w:b/>
          <w:bCs/>
          <w:sz w:val="22"/>
          <w:szCs w:val="22"/>
        </w:rPr>
      </w:pPr>
      <w:r w:rsidRPr="00456B1F">
        <w:rPr>
          <w:rFonts w:ascii="Arial" w:hAnsi="Arial" w:cs="Arial"/>
          <w:b/>
          <w:bCs/>
          <w:sz w:val="22"/>
          <w:szCs w:val="22"/>
        </w:rPr>
        <w:t>Quel que soit l'effectif de l'entreprise</w:t>
      </w:r>
    </w:p>
    <w:p w14:paraId="7C2B5343" w14:textId="25261E23" w:rsidR="005D43D0" w:rsidRDefault="005D43D0" w:rsidP="00456B1F">
      <w:pPr>
        <w:rPr>
          <w:rFonts w:ascii="Arial" w:hAnsi="Arial" w:cs="Arial"/>
          <w:b/>
          <w:bCs/>
          <w:sz w:val="22"/>
          <w:szCs w:val="22"/>
        </w:rPr>
      </w:pPr>
    </w:p>
    <w:p w14:paraId="425EF4AA" w14:textId="1CB03FEE" w:rsidR="005D43D0" w:rsidRPr="005D43D0" w:rsidRDefault="005D43D0" w:rsidP="00456B1F">
      <w:pPr>
        <w:rPr>
          <w:rFonts w:ascii="Arial" w:hAnsi="Arial" w:cs="Arial"/>
          <w:sz w:val="22"/>
          <w:szCs w:val="22"/>
        </w:rPr>
      </w:pPr>
      <w:r w:rsidRPr="005D43D0">
        <w:rPr>
          <w:rFonts w:ascii="Arial" w:hAnsi="Arial" w:cs="Arial"/>
          <w:sz w:val="22"/>
          <w:szCs w:val="22"/>
        </w:rPr>
        <w:t xml:space="preserve">La VAE doit débuter au plus tard le 30 juin 2021. </w:t>
      </w:r>
    </w:p>
    <w:p w14:paraId="30915877" w14:textId="77777777" w:rsidR="005D43D0" w:rsidRPr="00456B1F" w:rsidRDefault="005D43D0" w:rsidP="00456B1F">
      <w:pPr>
        <w:rPr>
          <w:rFonts w:ascii="Arial" w:hAnsi="Arial" w:cs="Arial"/>
          <w:b/>
          <w:bCs/>
          <w:sz w:val="22"/>
          <w:szCs w:val="22"/>
        </w:rPr>
      </w:pPr>
    </w:p>
    <w:p w14:paraId="622E1827" w14:textId="0E9DF39D" w:rsidR="00456B1F" w:rsidRPr="00456B1F" w:rsidRDefault="00456B1F" w:rsidP="00456B1F">
      <w:pPr>
        <w:pStyle w:val="Paragraphedeliste"/>
        <w:numPr>
          <w:ilvl w:val="0"/>
          <w:numId w:val="4"/>
        </w:numPr>
        <w:rPr>
          <w:rFonts w:ascii="Arial" w:hAnsi="Arial" w:cs="Arial"/>
          <w:sz w:val="22"/>
          <w:szCs w:val="22"/>
        </w:rPr>
      </w:pPr>
      <w:r w:rsidRPr="00456B1F">
        <w:rPr>
          <w:rFonts w:ascii="Arial" w:hAnsi="Arial" w:cs="Arial"/>
          <w:sz w:val="22"/>
          <w:szCs w:val="22"/>
        </w:rPr>
        <w:t xml:space="preserve">Forfait de </w:t>
      </w:r>
      <w:r w:rsidRPr="00456B1F">
        <w:rPr>
          <w:rFonts w:ascii="Arial" w:hAnsi="Arial" w:cs="Arial"/>
          <w:b/>
          <w:bCs/>
          <w:sz w:val="22"/>
          <w:szCs w:val="22"/>
        </w:rPr>
        <w:t>3 000€ HT</w:t>
      </w:r>
      <w:r w:rsidRPr="00456B1F">
        <w:rPr>
          <w:rFonts w:ascii="Arial" w:hAnsi="Arial" w:cs="Arial"/>
          <w:sz w:val="22"/>
          <w:szCs w:val="22"/>
        </w:rPr>
        <w:t xml:space="preserve"> par VAE si subrogation avec l’organisme certificateur</w:t>
      </w:r>
      <w:r>
        <w:rPr>
          <w:rFonts w:ascii="Arial" w:hAnsi="Arial" w:cs="Arial"/>
          <w:sz w:val="22"/>
          <w:szCs w:val="22"/>
        </w:rPr>
        <w:t xml:space="preserve"> </w:t>
      </w:r>
      <w:r w:rsidRPr="00456B1F">
        <w:rPr>
          <w:rFonts w:ascii="Arial" w:hAnsi="Arial" w:cs="Arial"/>
          <w:sz w:val="22"/>
          <w:szCs w:val="22"/>
        </w:rPr>
        <w:t xml:space="preserve">pour un titre ou diplôme inscrit au </w:t>
      </w:r>
      <w:hyperlink r:id="rId13" w:history="1">
        <w:r w:rsidRPr="00456B1F">
          <w:rPr>
            <w:rStyle w:val="Lienhypertexte"/>
            <w:rFonts w:ascii="Arial" w:hAnsi="Arial" w:cs="Arial"/>
            <w:sz w:val="22"/>
            <w:szCs w:val="22"/>
          </w:rPr>
          <w:t>Répertoire national des certifications professionnelles</w:t>
        </w:r>
      </w:hyperlink>
    </w:p>
    <w:p w14:paraId="3C6A0397" w14:textId="77777777" w:rsidR="00456B1F" w:rsidRDefault="00456B1F" w:rsidP="00456B1F">
      <w:pPr>
        <w:rPr>
          <w:rFonts w:ascii="Arial" w:hAnsi="Arial" w:cs="Arial"/>
          <w:sz w:val="22"/>
          <w:szCs w:val="22"/>
        </w:rPr>
      </w:pPr>
    </w:p>
    <w:p w14:paraId="55825D18" w14:textId="77777777" w:rsidR="00456B1F" w:rsidRPr="00456B1F" w:rsidRDefault="00456B1F" w:rsidP="00456B1F">
      <w:pPr>
        <w:rPr>
          <w:rFonts w:ascii="Arial" w:hAnsi="Arial" w:cs="Arial"/>
          <w:i/>
          <w:iCs/>
          <w:sz w:val="22"/>
          <w:szCs w:val="22"/>
        </w:rPr>
      </w:pPr>
      <w:r w:rsidRPr="00456B1F">
        <w:rPr>
          <w:rFonts w:ascii="Arial" w:hAnsi="Arial" w:cs="Arial"/>
          <w:i/>
          <w:iCs/>
          <w:sz w:val="22"/>
          <w:szCs w:val="22"/>
        </w:rPr>
        <w:t xml:space="preserve">Ce forfait couvre exclusivement les frais de positionnement du bénéficiaire, l'accompagnement à la constitution des dossiers de recevabilité et la préparation au jury de VAE, ainsi que les frais afférents à ces jurys. </w:t>
      </w:r>
    </w:p>
    <w:p w14:paraId="2739810B" w14:textId="77777777" w:rsidR="00456B1F" w:rsidRPr="00456B1F" w:rsidRDefault="00456B1F" w:rsidP="00456B1F">
      <w:pPr>
        <w:rPr>
          <w:rFonts w:ascii="Arial" w:hAnsi="Arial" w:cs="Arial"/>
          <w:i/>
          <w:iCs/>
          <w:sz w:val="22"/>
          <w:szCs w:val="22"/>
        </w:rPr>
      </w:pPr>
    </w:p>
    <w:p w14:paraId="2F4EAA46" w14:textId="053A436E" w:rsidR="00B16D2A" w:rsidRPr="00456B1F" w:rsidRDefault="00456B1F" w:rsidP="00456B1F">
      <w:pPr>
        <w:rPr>
          <w:rFonts w:ascii="Arial" w:hAnsi="Arial" w:cs="Arial"/>
          <w:i/>
          <w:iCs/>
          <w:sz w:val="22"/>
          <w:szCs w:val="22"/>
        </w:rPr>
      </w:pPr>
      <w:r w:rsidRPr="00456B1F">
        <w:rPr>
          <w:rFonts w:ascii="Arial" w:hAnsi="Arial" w:cs="Arial"/>
          <w:i/>
          <w:iCs/>
          <w:sz w:val="22"/>
          <w:szCs w:val="22"/>
        </w:rPr>
        <w:t>En cas de remboursement à l’entreprise ou d’accompagnement par un prestataire non certificateur, plafond de 3 000€ HT selon le coût réel inscrit sur la convention VAE tripartite et pour les frais ci-dessus mentionnés.</w:t>
      </w:r>
    </w:p>
    <w:sectPr w:rsidR="00B16D2A" w:rsidRPr="00456B1F" w:rsidSect="00942F9E">
      <w:headerReference w:type="default" r:id="rId14"/>
      <w:footerReference w:type="default" r:id="rId15"/>
      <w:pgSz w:w="11900" w:h="16840"/>
      <w:pgMar w:top="21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43A9" w14:textId="77777777" w:rsidR="001262E8" w:rsidRDefault="001262E8" w:rsidP="00392FBD">
      <w:r>
        <w:separator/>
      </w:r>
    </w:p>
  </w:endnote>
  <w:endnote w:type="continuationSeparator" w:id="0">
    <w:p w14:paraId="779AFE8D" w14:textId="77777777" w:rsidR="001262E8" w:rsidRDefault="001262E8" w:rsidP="003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rcular Std Book">
    <w:altName w:val="Circular Std Book"/>
    <w:panose1 w:val="020B0604020101020102"/>
    <w:charset w:val="00"/>
    <w:family w:val="swiss"/>
    <w:notTrueType/>
    <w:pitch w:val="variable"/>
    <w:sig w:usb0="8000002F" w:usb1="5000E47B" w:usb2="00000008" w:usb3="00000000" w:csb0="00000001" w:csb1="00000000"/>
  </w:font>
  <w:font w:name="open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240C" w14:textId="77777777" w:rsidR="004A7B98" w:rsidRPr="004A7B98" w:rsidRDefault="004A7B98" w:rsidP="004A7B98">
    <w:pPr>
      <w:pStyle w:val="Pieddepage"/>
      <w:jc w:val="right"/>
      <w:rPr>
        <w:rFonts w:ascii="Arial" w:hAnsi="Arial" w:cs="Arial"/>
        <w:sz w:val="20"/>
        <w:szCs w:val="20"/>
      </w:rPr>
    </w:pPr>
    <w:r w:rsidRPr="00B713F0">
      <w:rPr>
        <w:rFonts w:ascii="Arial" w:hAnsi="Arial" w:cs="Arial"/>
        <w:sz w:val="20"/>
        <w:szCs w:val="20"/>
      </w:rPr>
      <w:fldChar w:fldCharType="begin"/>
    </w:r>
    <w:r w:rsidRPr="00B713F0">
      <w:rPr>
        <w:rFonts w:ascii="Arial" w:hAnsi="Arial" w:cs="Arial"/>
        <w:sz w:val="20"/>
        <w:szCs w:val="20"/>
      </w:rPr>
      <w:instrText>PAGE  \* Arabic  \* MERGEFORMAT</w:instrText>
    </w:r>
    <w:r w:rsidRPr="00B713F0">
      <w:rPr>
        <w:rFonts w:ascii="Arial" w:hAnsi="Arial" w:cs="Arial"/>
        <w:sz w:val="20"/>
        <w:szCs w:val="20"/>
      </w:rPr>
      <w:fldChar w:fldCharType="separate"/>
    </w:r>
    <w:r w:rsidR="00847CE2">
      <w:rPr>
        <w:rFonts w:ascii="Arial" w:hAnsi="Arial" w:cs="Arial"/>
        <w:noProof/>
        <w:sz w:val="20"/>
        <w:szCs w:val="20"/>
      </w:rPr>
      <w:t>4</w:t>
    </w:r>
    <w:r w:rsidRPr="00B713F0">
      <w:rPr>
        <w:rFonts w:ascii="Arial" w:hAnsi="Arial" w:cs="Arial"/>
        <w:sz w:val="20"/>
        <w:szCs w:val="20"/>
      </w:rPr>
      <w:fldChar w:fldCharType="end"/>
    </w:r>
    <w:r w:rsidRPr="00B713F0">
      <w:rPr>
        <w:rFonts w:ascii="Arial" w:hAnsi="Arial" w:cs="Arial"/>
        <w:sz w:val="20"/>
        <w:szCs w:val="20"/>
      </w:rPr>
      <w:t xml:space="preserve"> </w:t>
    </w:r>
    <w:r>
      <w:rPr>
        <w:rFonts w:ascii="Arial" w:hAnsi="Arial" w:cs="Arial"/>
        <w:sz w:val="20"/>
        <w:szCs w:val="20"/>
      </w:rPr>
      <w:t>/</w:t>
    </w:r>
    <w:r w:rsidRPr="00B713F0">
      <w:rPr>
        <w:rFonts w:ascii="Arial" w:hAnsi="Arial" w:cs="Arial"/>
        <w:sz w:val="20"/>
        <w:szCs w:val="20"/>
      </w:rPr>
      <w:t xml:space="preserve"> </w:t>
    </w:r>
    <w:r w:rsidRPr="00B713F0">
      <w:rPr>
        <w:rFonts w:ascii="Arial" w:hAnsi="Arial" w:cs="Arial"/>
        <w:sz w:val="20"/>
        <w:szCs w:val="20"/>
      </w:rPr>
      <w:fldChar w:fldCharType="begin"/>
    </w:r>
    <w:r w:rsidRPr="00B713F0">
      <w:rPr>
        <w:rFonts w:ascii="Arial" w:hAnsi="Arial" w:cs="Arial"/>
        <w:sz w:val="20"/>
        <w:szCs w:val="20"/>
      </w:rPr>
      <w:instrText>NUMPAGES  \* Arabic  \* MERGEFORMAT</w:instrText>
    </w:r>
    <w:r w:rsidRPr="00B713F0">
      <w:rPr>
        <w:rFonts w:ascii="Arial" w:hAnsi="Arial" w:cs="Arial"/>
        <w:sz w:val="20"/>
        <w:szCs w:val="20"/>
      </w:rPr>
      <w:fldChar w:fldCharType="separate"/>
    </w:r>
    <w:r w:rsidR="00847CE2">
      <w:rPr>
        <w:rFonts w:ascii="Arial" w:hAnsi="Arial" w:cs="Arial"/>
        <w:noProof/>
        <w:sz w:val="20"/>
        <w:szCs w:val="20"/>
      </w:rPr>
      <w:t>5</w:t>
    </w:r>
    <w:r w:rsidRPr="00B713F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AAF3" w14:textId="77777777" w:rsidR="001262E8" w:rsidRDefault="001262E8" w:rsidP="00392FBD">
      <w:r>
        <w:separator/>
      </w:r>
    </w:p>
  </w:footnote>
  <w:footnote w:type="continuationSeparator" w:id="0">
    <w:p w14:paraId="0D825725" w14:textId="77777777" w:rsidR="001262E8" w:rsidRDefault="001262E8" w:rsidP="00392FBD">
      <w:r>
        <w:continuationSeparator/>
      </w:r>
    </w:p>
  </w:footnote>
  <w:footnote w:id="1">
    <w:p w14:paraId="74F369A7" w14:textId="77777777" w:rsidR="003A43BF" w:rsidRPr="003A43BF" w:rsidRDefault="003A43BF">
      <w:pPr>
        <w:pStyle w:val="Notedebasdepage"/>
        <w:rPr>
          <w:rFonts w:ascii="Arial" w:hAnsi="Arial" w:cs="Arial"/>
        </w:rPr>
      </w:pPr>
      <w:r w:rsidRPr="003A43BF">
        <w:rPr>
          <w:rStyle w:val="Appelnotedebasdep"/>
          <w:rFonts w:ascii="Arial" w:hAnsi="Arial" w:cs="Arial"/>
        </w:rPr>
        <w:footnoteRef/>
      </w:r>
      <w:r w:rsidRPr="003A43BF">
        <w:rPr>
          <w:rFonts w:ascii="Arial" w:hAnsi="Arial" w:cs="Arial"/>
        </w:rPr>
        <w:t xml:space="preserve"> </w:t>
      </w:r>
      <w:hyperlink r:id="rId1" w:history="1">
        <w:r w:rsidRPr="003A43BF">
          <w:rPr>
            <w:rStyle w:val="Lienhypertexte"/>
            <w:rFonts w:ascii="Arial" w:hAnsi="Arial" w:cs="Arial"/>
          </w:rPr>
          <w:t>Répertoire national des certifications professionnelles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A38A" w14:textId="77777777" w:rsidR="00392FBD" w:rsidRDefault="00942F9E">
    <w:pPr>
      <w:pStyle w:val="En-tte"/>
    </w:pPr>
    <w:r>
      <w:rPr>
        <w:noProof/>
        <w:lang w:eastAsia="fr-FR"/>
      </w:rPr>
      <w:drawing>
        <wp:anchor distT="0" distB="0" distL="114300" distR="114300" simplePos="0" relativeHeight="251658240" behindDoc="1" locked="0" layoutInCell="1" allowOverlap="1" wp14:anchorId="4AD21EEF" wp14:editId="79F9886B">
          <wp:simplePos x="0" y="0"/>
          <wp:positionH relativeFrom="column">
            <wp:posOffset>-887095</wp:posOffset>
          </wp:positionH>
          <wp:positionV relativeFrom="paragraph">
            <wp:posOffset>-423545</wp:posOffset>
          </wp:positionV>
          <wp:extent cx="7563600" cy="1070383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ENTETE_ATLAS.pdf"/>
                  <pic:cNvPicPr/>
                </pic:nvPicPr>
                <pic:blipFill>
                  <a:blip r:embed="rId1">
                    <a:extLst>
                      <a:ext uri="{28A0092B-C50C-407E-A947-70E740481C1C}">
                        <a14:useLocalDpi xmlns:a14="http://schemas.microsoft.com/office/drawing/2010/main" val="0"/>
                      </a:ext>
                    </a:extLst>
                  </a:blip>
                  <a:stretch>
                    <a:fillRect/>
                  </a:stretch>
                </pic:blipFill>
                <pic:spPr>
                  <a:xfrm>
                    <a:off x="0" y="0"/>
                    <a:ext cx="7563600" cy="10703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F68"/>
    <w:multiLevelType w:val="multilevel"/>
    <w:tmpl w:val="2CE83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62BF"/>
    <w:multiLevelType w:val="multilevel"/>
    <w:tmpl w:val="2E1EA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00C16"/>
    <w:multiLevelType w:val="hybridMultilevel"/>
    <w:tmpl w:val="9FCE1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592848"/>
    <w:multiLevelType w:val="hybridMultilevel"/>
    <w:tmpl w:val="6F5C93A8"/>
    <w:lvl w:ilvl="0" w:tplc="B518081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B6618B"/>
    <w:multiLevelType w:val="hybridMultilevel"/>
    <w:tmpl w:val="BA4EF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4"/>
    <w:rsid w:val="000350D0"/>
    <w:rsid w:val="0009027E"/>
    <w:rsid w:val="000D31FC"/>
    <w:rsid w:val="001262E8"/>
    <w:rsid w:val="001540F8"/>
    <w:rsid w:val="00185EB0"/>
    <w:rsid w:val="001A2F94"/>
    <w:rsid w:val="001B4AEF"/>
    <w:rsid w:val="001C6D64"/>
    <w:rsid w:val="001E1DE0"/>
    <w:rsid w:val="001E2B91"/>
    <w:rsid w:val="001E4698"/>
    <w:rsid w:val="00220039"/>
    <w:rsid w:val="002270B6"/>
    <w:rsid w:val="00263BDF"/>
    <w:rsid w:val="0029085D"/>
    <w:rsid w:val="002D514A"/>
    <w:rsid w:val="003141AF"/>
    <w:rsid w:val="00392FBD"/>
    <w:rsid w:val="003A43BF"/>
    <w:rsid w:val="003A6F35"/>
    <w:rsid w:val="003C6961"/>
    <w:rsid w:val="00401013"/>
    <w:rsid w:val="00412754"/>
    <w:rsid w:val="00435474"/>
    <w:rsid w:val="00456B1F"/>
    <w:rsid w:val="004964CB"/>
    <w:rsid w:val="004A7B98"/>
    <w:rsid w:val="004B56DC"/>
    <w:rsid w:val="005513C5"/>
    <w:rsid w:val="005A5F9D"/>
    <w:rsid w:val="005D43D0"/>
    <w:rsid w:val="005E54E3"/>
    <w:rsid w:val="00614376"/>
    <w:rsid w:val="00634825"/>
    <w:rsid w:val="006602A3"/>
    <w:rsid w:val="00660BE2"/>
    <w:rsid w:val="006B3652"/>
    <w:rsid w:val="006C2D23"/>
    <w:rsid w:val="006F0C9F"/>
    <w:rsid w:val="00737545"/>
    <w:rsid w:val="00752281"/>
    <w:rsid w:val="00760F22"/>
    <w:rsid w:val="00785191"/>
    <w:rsid w:val="007A2D53"/>
    <w:rsid w:val="007F1603"/>
    <w:rsid w:val="00813BC2"/>
    <w:rsid w:val="00847CE2"/>
    <w:rsid w:val="00850E71"/>
    <w:rsid w:val="00854790"/>
    <w:rsid w:val="0085528F"/>
    <w:rsid w:val="00863323"/>
    <w:rsid w:val="008758AC"/>
    <w:rsid w:val="008E3D78"/>
    <w:rsid w:val="008F0045"/>
    <w:rsid w:val="008F546C"/>
    <w:rsid w:val="00942F9E"/>
    <w:rsid w:val="009B7A29"/>
    <w:rsid w:val="009C5B83"/>
    <w:rsid w:val="00A0733D"/>
    <w:rsid w:val="00A31181"/>
    <w:rsid w:val="00A37DCB"/>
    <w:rsid w:val="00A60DE8"/>
    <w:rsid w:val="00AD5A13"/>
    <w:rsid w:val="00B16D2A"/>
    <w:rsid w:val="00B341F3"/>
    <w:rsid w:val="00B82893"/>
    <w:rsid w:val="00BD424E"/>
    <w:rsid w:val="00BF70E0"/>
    <w:rsid w:val="00C11294"/>
    <w:rsid w:val="00C34CEC"/>
    <w:rsid w:val="00C62215"/>
    <w:rsid w:val="00C77AF2"/>
    <w:rsid w:val="00CA7933"/>
    <w:rsid w:val="00CD0025"/>
    <w:rsid w:val="00CD3611"/>
    <w:rsid w:val="00CD4BDB"/>
    <w:rsid w:val="00CF60BB"/>
    <w:rsid w:val="00D0624F"/>
    <w:rsid w:val="00D6582E"/>
    <w:rsid w:val="00D814FB"/>
    <w:rsid w:val="00DA2AF8"/>
    <w:rsid w:val="00DF2ECD"/>
    <w:rsid w:val="00E52A21"/>
    <w:rsid w:val="00E57462"/>
    <w:rsid w:val="00E607A9"/>
    <w:rsid w:val="00E95826"/>
    <w:rsid w:val="00EC5E55"/>
    <w:rsid w:val="00F3078F"/>
    <w:rsid w:val="00FA1F8A"/>
    <w:rsid w:val="00FA3388"/>
    <w:rsid w:val="00FA590E"/>
    <w:rsid w:val="00FC29D0"/>
    <w:rsid w:val="00FC4E64"/>
    <w:rsid w:val="00FE259B"/>
    <w:rsid w:val="00FE7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E24C5"/>
  <w15:docId w15:val="{76D61C09-974F-1A43-8781-9003A502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6F35"/>
    <w:pPr>
      <w:shd w:val="clear" w:color="auto" w:fill="7850DC"/>
      <w:spacing w:before="120" w:after="120"/>
      <w:outlineLvl w:val="0"/>
    </w:pPr>
    <w:rPr>
      <w:rFonts w:ascii="Arial" w:hAnsi="Arial" w:cs="Arial"/>
      <w:b/>
      <w:bCs/>
      <w:color w:val="FFFFFF" w:themeColor="background1"/>
      <w:sz w:val="28"/>
      <w:szCs w:val="28"/>
    </w:rPr>
  </w:style>
  <w:style w:type="paragraph" w:styleId="Titre4">
    <w:name w:val="heading 4"/>
    <w:basedOn w:val="Normal"/>
    <w:next w:val="Normal"/>
    <w:link w:val="Titre4Car"/>
    <w:uiPriority w:val="9"/>
    <w:semiHidden/>
    <w:unhideWhenUsed/>
    <w:qFormat/>
    <w:rsid w:val="005513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CD3611"/>
  </w:style>
  <w:style w:type="table" w:styleId="Grilledutableau">
    <w:name w:val="Table Grid"/>
    <w:basedOn w:val="TableauNormal"/>
    <w:uiPriority w:val="39"/>
    <w:rsid w:val="0087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BB"/>
    <w:pPr>
      <w:ind w:left="720"/>
      <w:contextualSpacing/>
    </w:pPr>
  </w:style>
  <w:style w:type="paragraph" w:styleId="En-tte">
    <w:name w:val="header"/>
    <w:basedOn w:val="Normal"/>
    <w:link w:val="En-tteCar"/>
    <w:uiPriority w:val="99"/>
    <w:unhideWhenUsed/>
    <w:rsid w:val="00392FBD"/>
    <w:pPr>
      <w:tabs>
        <w:tab w:val="center" w:pos="4536"/>
        <w:tab w:val="right" w:pos="9072"/>
      </w:tabs>
    </w:pPr>
  </w:style>
  <w:style w:type="character" w:customStyle="1" w:styleId="En-tteCar">
    <w:name w:val="En-tête Car"/>
    <w:basedOn w:val="Policepardfaut"/>
    <w:link w:val="En-tte"/>
    <w:uiPriority w:val="99"/>
    <w:rsid w:val="00392FBD"/>
  </w:style>
  <w:style w:type="paragraph" w:styleId="Pieddepage">
    <w:name w:val="footer"/>
    <w:basedOn w:val="Normal"/>
    <w:link w:val="PieddepageCar"/>
    <w:uiPriority w:val="99"/>
    <w:unhideWhenUsed/>
    <w:rsid w:val="00392FBD"/>
    <w:pPr>
      <w:tabs>
        <w:tab w:val="center" w:pos="4536"/>
        <w:tab w:val="right" w:pos="9072"/>
      </w:tabs>
    </w:pPr>
  </w:style>
  <w:style w:type="character" w:customStyle="1" w:styleId="PieddepageCar">
    <w:name w:val="Pied de page Car"/>
    <w:basedOn w:val="Policepardfaut"/>
    <w:link w:val="Pieddepage"/>
    <w:uiPriority w:val="99"/>
    <w:rsid w:val="00392FBD"/>
  </w:style>
  <w:style w:type="character" w:styleId="Lienhypertexte">
    <w:name w:val="Hyperlink"/>
    <w:basedOn w:val="Policepardfaut"/>
    <w:uiPriority w:val="99"/>
    <w:unhideWhenUsed/>
    <w:rsid w:val="003A6F35"/>
    <w:rPr>
      <w:color w:val="0563C1" w:themeColor="hyperlink"/>
      <w:u w:val="single"/>
    </w:rPr>
  </w:style>
  <w:style w:type="paragraph" w:customStyle="1" w:styleId="TableParagraph">
    <w:name w:val="Table Paragraph"/>
    <w:basedOn w:val="Normal"/>
    <w:uiPriority w:val="1"/>
    <w:qFormat/>
    <w:rsid w:val="003A6F35"/>
    <w:pPr>
      <w:widowControl w:val="0"/>
      <w:autoSpaceDE w:val="0"/>
      <w:autoSpaceDN w:val="0"/>
    </w:pPr>
    <w:rPr>
      <w:rFonts w:ascii="Arial" w:eastAsia="Arial" w:hAnsi="Arial" w:cs="Arial"/>
      <w:sz w:val="22"/>
      <w:szCs w:val="22"/>
      <w:lang w:eastAsia="fr-FR" w:bidi="fr-FR"/>
    </w:rPr>
  </w:style>
  <w:style w:type="paragraph" w:styleId="TM1">
    <w:name w:val="toc 1"/>
    <w:basedOn w:val="Normal"/>
    <w:next w:val="Normal"/>
    <w:autoRedefine/>
    <w:uiPriority w:val="39"/>
    <w:unhideWhenUsed/>
    <w:rsid w:val="003A6F35"/>
    <w:pPr>
      <w:spacing w:after="100"/>
    </w:pPr>
    <w:rPr>
      <w:color w:val="7850DC"/>
    </w:rPr>
  </w:style>
  <w:style w:type="character" w:customStyle="1" w:styleId="Titre1Car">
    <w:name w:val="Titre 1 Car"/>
    <w:basedOn w:val="Policepardfaut"/>
    <w:link w:val="Titre1"/>
    <w:uiPriority w:val="9"/>
    <w:rsid w:val="003A6F35"/>
    <w:rPr>
      <w:rFonts w:ascii="Arial" w:hAnsi="Arial" w:cs="Arial"/>
      <w:b/>
      <w:bCs/>
      <w:color w:val="FFFFFF" w:themeColor="background1"/>
      <w:sz w:val="28"/>
      <w:szCs w:val="28"/>
      <w:shd w:val="clear" w:color="auto" w:fill="7850DC"/>
    </w:rPr>
  </w:style>
  <w:style w:type="paragraph" w:styleId="Notedebasdepage">
    <w:name w:val="footnote text"/>
    <w:basedOn w:val="Normal"/>
    <w:link w:val="NotedebasdepageCar"/>
    <w:uiPriority w:val="99"/>
    <w:semiHidden/>
    <w:unhideWhenUsed/>
    <w:rsid w:val="003A6F35"/>
    <w:rPr>
      <w:sz w:val="20"/>
      <w:szCs w:val="20"/>
    </w:rPr>
  </w:style>
  <w:style w:type="character" w:customStyle="1" w:styleId="NotedebasdepageCar">
    <w:name w:val="Note de bas de page Car"/>
    <w:basedOn w:val="Policepardfaut"/>
    <w:link w:val="Notedebasdepage"/>
    <w:uiPriority w:val="99"/>
    <w:semiHidden/>
    <w:rsid w:val="003A6F35"/>
    <w:rPr>
      <w:sz w:val="20"/>
      <w:szCs w:val="20"/>
    </w:rPr>
  </w:style>
  <w:style w:type="character" w:styleId="Appelnotedebasdep">
    <w:name w:val="footnote reference"/>
    <w:basedOn w:val="Policepardfaut"/>
    <w:uiPriority w:val="99"/>
    <w:semiHidden/>
    <w:unhideWhenUsed/>
    <w:rsid w:val="003A6F35"/>
    <w:rPr>
      <w:vertAlign w:val="superscript"/>
    </w:rPr>
  </w:style>
  <w:style w:type="character" w:customStyle="1" w:styleId="Mentionnonrsolue1">
    <w:name w:val="Mention non résolue1"/>
    <w:basedOn w:val="Policepardfaut"/>
    <w:uiPriority w:val="99"/>
    <w:semiHidden/>
    <w:unhideWhenUsed/>
    <w:rsid w:val="0009027E"/>
    <w:rPr>
      <w:color w:val="605E5C"/>
      <w:shd w:val="clear" w:color="auto" w:fill="E1DFDD"/>
    </w:rPr>
  </w:style>
  <w:style w:type="paragraph" w:styleId="Textebrut">
    <w:name w:val="Plain Text"/>
    <w:basedOn w:val="Normal"/>
    <w:link w:val="TextebrutCar"/>
    <w:uiPriority w:val="99"/>
    <w:semiHidden/>
    <w:unhideWhenUsed/>
    <w:rsid w:val="00850E71"/>
    <w:rPr>
      <w:rFonts w:ascii="Calibri" w:hAnsi="Calibri" w:cs="Times New Roman"/>
      <w:sz w:val="22"/>
      <w:szCs w:val="22"/>
    </w:rPr>
  </w:style>
  <w:style w:type="character" w:customStyle="1" w:styleId="TextebrutCar">
    <w:name w:val="Texte brut Car"/>
    <w:basedOn w:val="Policepardfaut"/>
    <w:link w:val="Textebrut"/>
    <w:uiPriority w:val="99"/>
    <w:semiHidden/>
    <w:rsid w:val="00850E71"/>
    <w:rPr>
      <w:rFonts w:ascii="Calibri" w:hAnsi="Calibri" w:cs="Times New Roman"/>
      <w:sz w:val="22"/>
      <w:szCs w:val="22"/>
    </w:rPr>
  </w:style>
  <w:style w:type="character" w:styleId="Mentionnonrsolue">
    <w:name w:val="Unresolved Mention"/>
    <w:basedOn w:val="Policepardfaut"/>
    <w:uiPriority w:val="99"/>
    <w:semiHidden/>
    <w:unhideWhenUsed/>
    <w:rsid w:val="003A43BF"/>
    <w:rPr>
      <w:color w:val="605E5C"/>
      <w:shd w:val="clear" w:color="auto" w:fill="E1DFDD"/>
    </w:rPr>
  </w:style>
  <w:style w:type="character" w:customStyle="1" w:styleId="Titre4Car">
    <w:name w:val="Titre 4 Car"/>
    <w:basedOn w:val="Policepardfaut"/>
    <w:link w:val="Titre4"/>
    <w:uiPriority w:val="9"/>
    <w:semiHidden/>
    <w:rsid w:val="005513C5"/>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5513C5"/>
    <w:rPr>
      <w:b/>
      <w:bCs/>
    </w:rPr>
  </w:style>
  <w:style w:type="paragraph" w:customStyle="1" w:styleId="Pa5">
    <w:name w:val="Pa5"/>
    <w:basedOn w:val="Normal"/>
    <w:next w:val="Normal"/>
    <w:uiPriority w:val="99"/>
    <w:rsid w:val="00DA2AF8"/>
    <w:pPr>
      <w:autoSpaceDE w:val="0"/>
      <w:autoSpaceDN w:val="0"/>
      <w:adjustRightInd w:val="0"/>
      <w:spacing w:line="201" w:lineRule="atLeast"/>
    </w:pPr>
    <w:rPr>
      <w:rFonts w:ascii="Circular Std Book" w:hAnsi="Circular Std Book" w:cs="Times New Roman"/>
    </w:rPr>
  </w:style>
  <w:style w:type="character" w:styleId="Lienhypertextesuivivisit">
    <w:name w:val="FollowedHyperlink"/>
    <w:basedOn w:val="Policepardfaut"/>
    <w:uiPriority w:val="99"/>
    <w:semiHidden/>
    <w:unhideWhenUsed/>
    <w:rsid w:val="00456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4599">
      <w:bodyDiv w:val="1"/>
      <w:marLeft w:val="0"/>
      <w:marRight w:val="0"/>
      <w:marTop w:val="0"/>
      <w:marBottom w:val="0"/>
      <w:divBdr>
        <w:top w:val="none" w:sz="0" w:space="0" w:color="auto"/>
        <w:left w:val="none" w:sz="0" w:space="0" w:color="auto"/>
        <w:bottom w:val="none" w:sz="0" w:space="0" w:color="auto"/>
        <w:right w:val="none" w:sz="0" w:space="0" w:color="auto"/>
      </w:divBdr>
      <w:divsChild>
        <w:div w:id="1443190367">
          <w:marLeft w:val="0"/>
          <w:marRight w:val="0"/>
          <w:marTop w:val="0"/>
          <w:marBottom w:val="0"/>
          <w:divBdr>
            <w:top w:val="none" w:sz="0" w:space="0" w:color="auto"/>
            <w:left w:val="none" w:sz="0" w:space="0" w:color="auto"/>
            <w:bottom w:val="none" w:sz="0" w:space="0" w:color="auto"/>
            <w:right w:val="none" w:sz="0" w:space="0" w:color="auto"/>
          </w:divBdr>
        </w:div>
        <w:div w:id="748119099">
          <w:marLeft w:val="0"/>
          <w:marRight w:val="0"/>
          <w:marTop w:val="0"/>
          <w:marBottom w:val="0"/>
          <w:divBdr>
            <w:top w:val="none" w:sz="0" w:space="0" w:color="auto"/>
            <w:left w:val="none" w:sz="0" w:space="0" w:color="auto"/>
            <w:bottom w:val="none" w:sz="0" w:space="0" w:color="auto"/>
            <w:right w:val="none" w:sz="0" w:space="0" w:color="auto"/>
          </w:divBdr>
        </w:div>
        <w:div w:id="1424645849">
          <w:marLeft w:val="0"/>
          <w:marRight w:val="0"/>
          <w:marTop w:val="0"/>
          <w:marBottom w:val="0"/>
          <w:divBdr>
            <w:top w:val="none" w:sz="0" w:space="0" w:color="auto"/>
            <w:left w:val="none" w:sz="0" w:space="0" w:color="auto"/>
            <w:bottom w:val="none" w:sz="0" w:space="0" w:color="auto"/>
            <w:right w:val="none" w:sz="0" w:space="0" w:color="auto"/>
          </w:divBdr>
        </w:div>
        <w:div w:id="1128083089">
          <w:marLeft w:val="0"/>
          <w:marRight w:val="0"/>
          <w:marTop w:val="0"/>
          <w:marBottom w:val="0"/>
          <w:divBdr>
            <w:top w:val="none" w:sz="0" w:space="0" w:color="auto"/>
            <w:left w:val="none" w:sz="0" w:space="0" w:color="auto"/>
            <w:bottom w:val="none" w:sz="0" w:space="0" w:color="auto"/>
            <w:right w:val="none" w:sz="0" w:space="0" w:color="auto"/>
          </w:divBdr>
        </w:div>
        <w:div w:id="206991986">
          <w:marLeft w:val="0"/>
          <w:marRight w:val="0"/>
          <w:marTop w:val="0"/>
          <w:marBottom w:val="0"/>
          <w:divBdr>
            <w:top w:val="none" w:sz="0" w:space="0" w:color="auto"/>
            <w:left w:val="none" w:sz="0" w:space="0" w:color="auto"/>
            <w:bottom w:val="none" w:sz="0" w:space="0" w:color="auto"/>
            <w:right w:val="none" w:sz="0" w:space="0" w:color="auto"/>
          </w:divBdr>
        </w:div>
        <w:div w:id="457459154">
          <w:marLeft w:val="0"/>
          <w:marRight w:val="0"/>
          <w:marTop w:val="0"/>
          <w:marBottom w:val="0"/>
          <w:divBdr>
            <w:top w:val="none" w:sz="0" w:space="0" w:color="auto"/>
            <w:left w:val="none" w:sz="0" w:space="0" w:color="auto"/>
            <w:bottom w:val="none" w:sz="0" w:space="0" w:color="auto"/>
            <w:right w:val="none" w:sz="0" w:space="0" w:color="auto"/>
          </w:divBdr>
        </w:div>
        <w:div w:id="832646067">
          <w:marLeft w:val="0"/>
          <w:marRight w:val="0"/>
          <w:marTop w:val="0"/>
          <w:marBottom w:val="0"/>
          <w:divBdr>
            <w:top w:val="none" w:sz="0" w:space="0" w:color="auto"/>
            <w:left w:val="none" w:sz="0" w:space="0" w:color="auto"/>
            <w:bottom w:val="none" w:sz="0" w:space="0" w:color="auto"/>
            <w:right w:val="none" w:sz="0" w:space="0" w:color="auto"/>
          </w:divBdr>
        </w:div>
        <w:div w:id="103506084">
          <w:marLeft w:val="0"/>
          <w:marRight w:val="0"/>
          <w:marTop w:val="0"/>
          <w:marBottom w:val="0"/>
          <w:divBdr>
            <w:top w:val="none" w:sz="0" w:space="0" w:color="auto"/>
            <w:left w:val="none" w:sz="0" w:space="0" w:color="auto"/>
            <w:bottom w:val="none" w:sz="0" w:space="0" w:color="auto"/>
            <w:right w:val="none" w:sz="0" w:space="0" w:color="auto"/>
          </w:divBdr>
        </w:div>
        <w:div w:id="609238494">
          <w:marLeft w:val="0"/>
          <w:marRight w:val="0"/>
          <w:marTop w:val="0"/>
          <w:marBottom w:val="0"/>
          <w:divBdr>
            <w:top w:val="none" w:sz="0" w:space="0" w:color="auto"/>
            <w:left w:val="none" w:sz="0" w:space="0" w:color="auto"/>
            <w:bottom w:val="none" w:sz="0" w:space="0" w:color="auto"/>
            <w:right w:val="none" w:sz="0" w:space="0" w:color="auto"/>
          </w:divBdr>
        </w:div>
        <w:div w:id="106775829">
          <w:marLeft w:val="0"/>
          <w:marRight w:val="0"/>
          <w:marTop w:val="0"/>
          <w:marBottom w:val="0"/>
          <w:divBdr>
            <w:top w:val="none" w:sz="0" w:space="0" w:color="auto"/>
            <w:left w:val="none" w:sz="0" w:space="0" w:color="auto"/>
            <w:bottom w:val="none" w:sz="0" w:space="0" w:color="auto"/>
            <w:right w:val="none" w:sz="0" w:space="0" w:color="auto"/>
          </w:divBdr>
        </w:div>
        <w:div w:id="1423144530">
          <w:marLeft w:val="0"/>
          <w:marRight w:val="0"/>
          <w:marTop w:val="0"/>
          <w:marBottom w:val="0"/>
          <w:divBdr>
            <w:top w:val="none" w:sz="0" w:space="0" w:color="auto"/>
            <w:left w:val="none" w:sz="0" w:space="0" w:color="auto"/>
            <w:bottom w:val="none" w:sz="0" w:space="0" w:color="auto"/>
            <w:right w:val="none" w:sz="0" w:space="0" w:color="auto"/>
          </w:divBdr>
        </w:div>
        <w:div w:id="1291477225">
          <w:marLeft w:val="0"/>
          <w:marRight w:val="0"/>
          <w:marTop w:val="0"/>
          <w:marBottom w:val="0"/>
          <w:divBdr>
            <w:top w:val="none" w:sz="0" w:space="0" w:color="auto"/>
            <w:left w:val="none" w:sz="0" w:space="0" w:color="auto"/>
            <w:bottom w:val="none" w:sz="0" w:space="0" w:color="auto"/>
            <w:right w:val="none" w:sz="0" w:space="0" w:color="auto"/>
          </w:divBdr>
        </w:div>
        <w:div w:id="30814168">
          <w:marLeft w:val="0"/>
          <w:marRight w:val="0"/>
          <w:marTop w:val="0"/>
          <w:marBottom w:val="0"/>
          <w:divBdr>
            <w:top w:val="none" w:sz="0" w:space="0" w:color="auto"/>
            <w:left w:val="none" w:sz="0" w:space="0" w:color="auto"/>
            <w:bottom w:val="none" w:sz="0" w:space="0" w:color="auto"/>
            <w:right w:val="none" w:sz="0" w:space="0" w:color="auto"/>
          </w:divBdr>
        </w:div>
        <w:div w:id="181483025">
          <w:marLeft w:val="0"/>
          <w:marRight w:val="0"/>
          <w:marTop w:val="0"/>
          <w:marBottom w:val="0"/>
          <w:divBdr>
            <w:top w:val="none" w:sz="0" w:space="0" w:color="auto"/>
            <w:left w:val="none" w:sz="0" w:space="0" w:color="auto"/>
            <w:bottom w:val="none" w:sz="0" w:space="0" w:color="auto"/>
            <w:right w:val="none" w:sz="0" w:space="0" w:color="auto"/>
          </w:divBdr>
        </w:div>
        <w:div w:id="1388534534">
          <w:marLeft w:val="0"/>
          <w:marRight w:val="0"/>
          <w:marTop w:val="0"/>
          <w:marBottom w:val="0"/>
          <w:divBdr>
            <w:top w:val="none" w:sz="0" w:space="0" w:color="auto"/>
            <w:left w:val="none" w:sz="0" w:space="0" w:color="auto"/>
            <w:bottom w:val="none" w:sz="0" w:space="0" w:color="auto"/>
            <w:right w:val="none" w:sz="0" w:space="0" w:color="auto"/>
          </w:divBdr>
        </w:div>
      </w:divsChild>
    </w:div>
    <w:div w:id="472598191">
      <w:bodyDiv w:val="1"/>
      <w:marLeft w:val="0"/>
      <w:marRight w:val="0"/>
      <w:marTop w:val="0"/>
      <w:marBottom w:val="0"/>
      <w:divBdr>
        <w:top w:val="none" w:sz="0" w:space="0" w:color="auto"/>
        <w:left w:val="none" w:sz="0" w:space="0" w:color="auto"/>
        <w:bottom w:val="none" w:sz="0" w:space="0" w:color="auto"/>
        <w:right w:val="none" w:sz="0" w:space="0" w:color="auto"/>
      </w:divBdr>
    </w:div>
    <w:div w:id="832374327">
      <w:bodyDiv w:val="1"/>
      <w:marLeft w:val="0"/>
      <w:marRight w:val="0"/>
      <w:marTop w:val="0"/>
      <w:marBottom w:val="0"/>
      <w:divBdr>
        <w:top w:val="none" w:sz="0" w:space="0" w:color="auto"/>
        <w:left w:val="none" w:sz="0" w:space="0" w:color="auto"/>
        <w:bottom w:val="none" w:sz="0" w:space="0" w:color="auto"/>
        <w:right w:val="none" w:sz="0" w:space="0" w:color="auto"/>
      </w:divBdr>
    </w:div>
    <w:div w:id="1192917022">
      <w:bodyDiv w:val="1"/>
      <w:marLeft w:val="0"/>
      <w:marRight w:val="0"/>
      <w:marTop w:val="0"/>
      <w:marBottom w:val="0"/>
      <w:divBdr>
        <w:top w:val="none" w:sz="0" w:space="0" w:color="auto"/>
        <w:left w:val="none" w:sz="0" w:space="0" w:color="auto"/>
        <w:bottom w:val="none" w:sz="0" w:space="0" w:color="auto"/>
        <w:right w:val="none" w:sz="0" w:space="0" w:color="auto"/>
      </w:divBdr>
    </w:div>
    <w:div w:id="1303851888">
      <w:bodyDiv w:val="1"/>
      <w:marLeft w:val="0"/>
      <w:marRight w:val="0"/>
      <w:marTop w:val="0"/>
      <w:marBottom w:val="0"/>
      <w:divBdr>
        <w:top w:val="none" w:sz="0" w:space="0" w:color="auto"/>
        <w:left w:val="none" w:sz="0" w:space="0" w:color="auto"/>
        <w:bottom w:val="none" w:sz="0" w:space="0" w:color="auto"/>
        <w:right w:val="none" w:sz="0" w:space="0" w:color="auto"/>
      </w:divBdr>
    </w:div>
    <w:div w:id="17578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ificat-clea.fr/" TargetMode="External"/><Relationship Id="rId13" Type="http://schemas.openxmlformats.org/officeDocument/2006/relationships/hyperlink" Target="https://www.francecompetenc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co-atlas.fr/entreprise/preparation-ope-emploi-collectiv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co-atlas.fr/sites/default/files/medias/files/2020/05/FICHE_MISSIONS_REFERENT-MOBILITE_CF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42658091)"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39095520&amp;categorieLien=i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ertificationprofessionnel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7B5C-3728-4E57-B3DD-1B046A77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1187</Words>
  <Characters>6530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BERGUE Isabelle</cp:lastModifiedBy>
  <cp:revision>4</cp:revision>
  <dcterms:created xsi:type="dcterms:W3CDTF">2021-01-11T14:09:00Z</dcterms:created>
  <dcterms:modified xsi:type="dcterms:W3CDTF">2021-01-21T15:35:00Z</dcterms:modified>
</cp:coreProperties>
</file>